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B4CD8" w14:textId="7A9FD820" w:rsidR="00417DCD" w:rsidRDefault="00417DCD" w:rsidP="00594D3C">
      <w:pPr>
        <w:pStyle w:val="ListeParagraf"/>
        <w:ind w:left="0"/>
        <w:jc w:val="center"/>
        <w:rPr>
          <w:rFonts w:cstheme="minorHAnsi"/>
          <w:b/>
        </w:rPr>
      </w:pPr>
      <w:bookmarkStart w:id="0" w:name="_Hlk190962598"/>
      <w:r>
        <w:rPr>
          <w:rFonts w:cstheme="minorHAnsi"/>
          <w:b/>
        </w:rPr>
        <w:t>Anadolu Üniversitesi</w:t>
      </w:r>
    </w:p>
    <w:p w14:paraId="613345C6" w14:textId="77777777" w:rsidR="00417DCD" w:rsidRDefault="00417DCD" w:rsidP="00594D3C">
      <w:pPr>
        <w:pStyle w:val="ListeParagraf"/>
        <w:ind w:left="0"/>
        <w:jc w:val="center"/>
        <w:rPr>
          <w:rFonts w:cstheme="minorHAnsi"/>
          <w:b/>
        </w:rPr>
      </w:pPr>
    </w:p>
    <w:p w14:paraId="072BAD7E" w14:textId="37738252" w:rsidR="006E01E3" w:rsidRPr="00D20F61" w:rsidRDefault="006E01E3" w:rsidP="00594D3C">
      <w:pPr>
        <w:pStyle w:val="ListeParagraf"/>
        <w:ind w:left="0"/>
        <w:jc w:val="center"/>
        <w:rPr>
          <w:rFonts w:cs="Arial"/>
        </w:rPr>
      </w:pPr>
      <w:r w:rsidRPr="00D20F61">
        <w:rPr>
          <w:rFonts w:cstheme="minorHAnsi"/>
          <w:b/>
        </w:rPr>
        <w:t>Instituto Politecnico Do Porto, Portekiz</w:t>
      </w:r>
    </w:p>
    <w:p w14:paraId="064518E1" w14:textId="57F368F4" w:rsidR="00594D3C" w:rsidRPr="00D20F61" w:rsidRDefault="00594D3C" w:rsidP="00594D3C">
      <w:pPr>
        <w:pStyle w:val="ListeParagraf"/>
        <w:ind w:left="0"/>
        <w:jc w:val="center"/>
        <w:rPr>
          <w:rFonts w:cs="Arial"/>
        </w:rPr>
      </w:pPr>
      <w:r w:rsidRPr="00D20F61">
        <w:rPr>
          <w:rFonts w:cstheme="minorHAnsi"/>
          <w:b/>
        </w:rPr>
        <w:t>2024 Proje Dönemi</w:t>
      </w:r>
    </w:p>
    <w:p w14:paraId="0BFEF268" w14:textId="14F819D6" w:rsidR="00B816A0" w:rsidRPr="00D20F61" w:rsidRDefault="001E75A0" w:rsidP="00594D3C">
      <w:pPr>
        <w:pStyle w:val="ListeParagraf"/>
        <w:ind w:left="0"/>
        <w:jc w:val="center"/>
        <w:rPr>
          <w:rFonts w:cs="Arial"/>
          <w:b/>
          <w:bCs/>
        </w:rPr>
      </w:pPr>
      <w:r w:rsidRPr="00D20F61">
        <w:rPr>
          <w:rFonts w:cs="Arial"/>
          <w:b/>
          <w:bCs/>
        </w:rPr>
        <w:t>Erasmus+</w:t>
      </w:r>
      <w:r w:rsidR="009F2087" w:rsidRPr="00D20F61">
        <w:rPr>
          <w:rFonts w:cs="Arial"/>
          <w:b/>
          <w:bCs/>
        </w:rPr>
        <w:t xml:space="preserve"> Karma Yoğun Program (Blended Intensive Program) </w:t>
      </w:r>
    </w:p>
    <w:p w14:paraId="36429CD5" w14:textId="0355C1F8" w:rsidR="00594D3C" w:rsidRPr="00D20F61" w:rsidRDefault="00B816A0" w:rsidP="00594D3C">
      <w:pPr>
        <w:pStyle w:val="ListeParagraf"/>
        <w:ind w:left="0"/>
        <w:jc w:val="center"/>
        <w:rPr>
          <w:rFonts w:cs="Arial"/>
          <w:b/>
          <w:bCs/>
        </w:rPr>
      </w:pPr>
      <w:r w:rsidRPr="00D20F61">
        <w:rPr>
          <w:rFonts w:cs="Arial"/>
          <w:b/>
          <w:bCs/>
        </w:rPr>
        <w:t xml:space="preserve">Öğrenci </w:t>
      </w:r>
      <w:r w:rsidR="001E75A0" w:rsidRPr="00D20F61">
        <w:rPr>
          <w:rFonts w:cs="Arial"/>
          <w:b/>
          <w:bCs/>
        </w:rPr>
        <w:t>Başvuru</w:t>
      </w:r>
      <w:r w:rsidR="009F2087" w:rsidRPr="00D20F61">
        <w:rPr>
          <w:rFonts w:cs="Arial"/>
          <w:b/>
          <w:bCs/>
        </w:rPr>
        <w:t>su</w:t>
      </w:r>
    </w:p>
    <w:p w14:paraId="4B378134" w14:textId="77777777" w:rsidR="00594D3C" w:rsidRPr="00D20F61" w:rsidRDefault="00594D3C" w:rsidP="006E01E3">
      <w:pPr>
        <w:pStyle w:val="ListeParagraf"/>
        <w:ind w:left="643"/>
        <w:rPr>
          <w:rFonts w:cs="Arial"/>
          <w:b/>
          <w:bCs/>
        </w:rPr>
      </w:pPr>
    </w:p>
    <w:p w14:paraId="4898E796" w14:textId="34D15663" w:rsidR="0023303F" w:rsidRPr="00D20F61" w:rsidRDefault="0023303F" w:rsidP="00594D3C">
      <w:pPr>
        <w:pStyle w:val="ListeParagraf"/>
        <w:numPr>
          <w:ilvl w:val="0"/>
          <w:numId w:val="11"/>
        </w:numPr>
        <w:rPr>
          <w:rFonts w:cstheme="minorHAnsi"/>
          <w:b/>
          <w:bCs/>
        </w:rPr>
      </w:pPr>
      <w:r w:rsidRPr="00D20F61">
        <w:rPr>
          <w:rFonts w:cstheme="minorHAnsi"/>
          <w:b/>
          <w:bCs/>
        </w:rPr>
        <w:t xml:space="preserve">İlan </w:t>
      </w:r>
      <w:r w:rsidR="00924694" w:rsidRPr="00D20F61">
        <w:rPr>
          <w:rFonts w:cstheme="minorHAnsi"/>
          <w:b/>
          <w:bCs/>
        </w:rPr>
        <w:t xml:space="preserve">ve başvuru </w:t>
      </w:r>
      <w:r w:rsidR="00557AEF" w:rsidRPr="00D20F61">
        <w:rPr>
          <w:rFonts w:cstheme="minorHAnsi"/>
          <w:b/>
          <w:bCs/>
        </w:rPr>
        <w:t>t</w:t>
      </w:r>
      <w:r w:rsidRPr="00D20F61">
        <w:rPr>
          <w:rFonts w:cstheme="minorHAnsi"/>
          <w:b/>
          <w:bCs/>
        </w:rPr>
        <w:t>akvimi</w:t>
      </w:r>
    </w:p>
    <w:p w14:paraId="4827B88A" w14:textId="36DF6F55" w:rsidR="000371C8" w:rsidRPr="00D20F61" w:rsidRDefault="000371C8" w:rsidP="006E01E3">
      <w:pPr>
        <w:pStyle w:val="ListeParagraf"/>
        <w:ind w:left="643"/>
        <w:rPr>
          <w:rFonts w:cstheme="minorHAnsi"/>
          <w:b/>
          <w:bCs/>
        </w:rPr>
      </w:pPr>
    </w:p>
    <w:tbl>
      <w:tblPr>
        <w:tblStyle w:val="TableGrid"/>
        <w:tblW w:w="9640" w:type="dxa"/>
        <w:tblInd w:w="0" w:type="dxa"/>
        <w:tblBorders>
          <w:top w:val="single" w:sz="12" w:space="0" w:color="C9C9C9"/>
          <w:bottom w:val="single" w:sz="2" w:space="0" w:color="C9C9C9"/>
          <w:insideH w:val="single" w:sz="2" w:space="0" w:color="C9C9C9"/>
          <w:insideV w:val="single" w:sz="2" w:space="0" w:color="C9C9C9"/>
        </w:tblBorders>
        <w:tblCellMar>
          <w:top w:w="10" w:type="dxa"/>
          <w:left w:w="107" w:type="dxa"/>
          <w:right w:w="71" w:type="dxa"/>
        </w:tblCellMar>
        <w:tblLook w:val="04A0" w:firstRow="1" w:lastRow="0" w:firstColumn="1" w:lastColumn="0" w:noHBand="0" w:noVBand="1"/>
      </w:tblPr>
      <w:tblGrid>
        <w:gridCol w:w="4122"/>
        <w:gridCol w:w="293"/>
        <w:gridCol w:w="5225"/>
      </w:tblGrid>
      <w:tr w:rsidR="000371C8" w:rsidRPr="00D20F61" w14:paraId="41F13CF0" w14:textId="77777777" w:rsidTr="00AF64A1">
        <w:trPr>
          <w:trHeight w:val="244"/>
        </w:trPr>
        <w:tc>
          <w:tcPr>
            <w:tcW w:w="4122" w:type="dxa"/>
            <w:shd w:val="clear" w:color="auto" w:fill="EDEDED"/>
          </w:tcPr>
          <w:p w14:paraId="6EBB4EA0" w14:textId="77777777" w:rsidR="000371C8" w:rsidRPr="00D20F61" w:rsidRDefault="000371C8" w:rsidP="00596C84">
            <w:pPr>
              <w:spacing w:line="259" w:lineRule="auto"/>
              <w:ind w:left="1"/>
              <w:rPr>
                <w:rFonts w:cstheme="minorHAnsi"/>
              </w:rPr>
            </w:pPr>
            <w:r w:rsidRPr="00D20F61">
              <w:rPr>
                <w:rFonts w:eastAsia="Times New Roman" w:cstheme="minorHAnsi"/>
                <w:b/>
              </w:rPr>
              <w:t xml:space="preserve">Başvuru Tarihleri </w:t>
            </w:r>
          </w:p>
        </w:tc>
        <w:tc>
          <w:tcPr>
            <w:tcW w:w="293" w:type="dxa"/>
            <w:shd w:val="clear" w:color="auto" w:fill="EDEDED"/>
          </w:tcPr>
          <w:p w14:paraId="22C43E59" w14:textId="0B63EDD9" w:rsidR="000371C8" w:rsidRPr="00D20F61" w:rsidRDefault="000371C8" w:rsidP="00596C84">
            <w:pPr>
              <w:spacing w:line="259" w:lineRule="auto"/>
              <w:ind w:right="50"/>
              <w:jc w:val="center"/>
              <w:rPr>
                <w:rFonts w:cstheme="minorHAnsi"/>
              </w:rPr>
            </w:pPr>
            <w:r w:rsidRPr="00D20F61">
              <w:rPr>
                <w:rFonts w:cstheme="minorHAnsi"/>
              </w:rPr>
              <w:t xml:space="preserve"> </w:t>
            </w:r>
          </w:p>
        </w:tc>
        <w:tc>
          <w:tcPr>
            <w:tcW w:w="5225" w:type="dxa"/>
            <w:shd w:val="clear" w:color="auto" w:fill="EDEDED"/>
          </w:tcPr>
          <w:p w14:paraId="5D98974D" w14:textId="621CBFB9" w:rsidR="000371C8" w:rsidRPr="00D83768" w:rsidRDefault="00E9203E" w:rsidP="00596C84">
            <w:pPr>
              <w:spacing w:line="259" w:lineRule="auto"/>
              <w:ind w:left="1"/>
              <w:rPr>
                <w:rFonts w:cstheme="minorHAnsi"/>
                <w:b/>
                <w:bCs/>
              </w:rPr>
            </w:pPr>
            <w:r>
              <w:rPr>
                <w:rFonts w:cstheme="minorHAnsi"/>
                <w:b/>
                <w:bCs/>
              </w:rPr>
              <w:t>1</w:t>
            </w:r>
            <w:r w:rsidR="00D931AC">
              <w:rPr>
                <w:rFonts w:cstheme="minorHAnsi"/>
                <w:b/>
                <w:bCs/>
              </w:rPr>
              <w:t>7</w:t>
            </w:r>
            <w:r w:rsidR="000371C8" w:rsidRPr="00D83768">
              <w:rPr>
                <w:rFonts w:cstheme="minorHAnsi"/>
                <w:b/>
                <w:bCs/>
              </w:rPr>
              <w:t xml:space="preserve"> Mart 2025</w:t>
            </w:r>
            <w:r w:rsidR="00CA3F7B" w:rsidRPr="00D83768">
              <w:rPr>
                <w:rFonts w:cstheme="minorHAnsi"/>
                <w:b/>
                <w:bCs/>
              </w:rPr>
              <w:t xml:space="preserve"> saat 8:00’dan </w:t>
            </w:r>
            <w:r w:rsidR="00D931AC">
              <w:rPr>
                <w:rFonts w:cstheme="minorHAnsi"/>
                <w:b/>
                <w:bCs/>
              </w:rPr>
              <w:t>2</w:t>
            </w:r>
            <w:r>
              <w:rPr>
                <w:rFonts w:cstheme="minorHAnsi"/>
                <w:b/>
                <w:bCs/>
              </w:rPr>
              <w:t>1</w:t>
            </w:r>
            <w:r w:rsidR="00CA3F7B" w:rsidRPr="00D83768">
              <w:rPr>
                <w:rFonts w:cstheme="minorHAnsi"/>
                <w:b/>
                <w:bCs/>
              </w:rPr>
              <w:t xml:space="preserve"> Mart 2025 saat 15:00’a kadar</w:t>
            </w:r>
            <w:r w:rsidR="000371C8" w:rsidRPr="00D83768">
              <w:rPr>
                <w:rFonts w:cstheme="minorHAnsi"/>
                <w:b/>
                <w:bCs/>
              </w:rPr>
              <w:t xml:space="preserve">  </w:t>
            </w:r>
          </w:p>
        </w:tc>
      </w:tr>
      <w:tr w:rsidR="00E82193" w:rsidRPr="00D20F61" w14:paraId="14249C1B" w14:textId="77777777" w:rsidTr="00AF64A1">
        <w:trPr>
          <w:trHeight w:val="236"/>
        </w:trPr>
        <w:tc>
          <w:tcPr>
            <w:tcW w:w="4122" w:type="dxa"/>
          </w:tcPr>
          <w:p w14:paraId="090F9A80" w14:textId="1CC151AC" w:rsidR="00E82193" w:rsidRPr="00D20F61" w:rsidRDefault="00E82193" w:rsidP="00E82193">
            <w:pPr>
              <w:spacing w:line="259" w:lineRule="auto"/>
              <w:ind w:left="1"/>
              <w:rPr>
                <w:rFonts w:eastAsia="Times New Roman" w:cstheme="minorHAnsi"/>
                <w:b/>
              </w:rPr>
            </w:pPr>
            <w:r w:rsidRPr="00D20F61">
              <w:rPr>
                <w:rFonts w:eastAsia="Times New Roman" w:cstheme="minorHAnsi"/>
                <w:b/>
              </w:rPr>
              <w:t>Çevrimiçi başvuru portalı</w:t>
            </w:r>
          </w:p>
        </w:tc>
        <w:tc>
          <w:tcPr>
            <w:tcW w:w="293" w:type="dxa"/>
          </w:tcPr>
          <w:p w14:paraId="36A6DADF" w14:textId="77777777" w:rsidR="00E82193" w:rsidRPr="00D20F61" w:rsidRDefault="00E82193" w:rsidP="00E82193">
            <w:pPr>
              <w:spacing w:line="259" w:lineRule="auto"/>
              <w:ind w:right="50"/>
              <w:jc w:val="center"/>
              <w:rPr>
                <w:rFonts w:cstheme="minorHAnsi"/>
              </w:rPr>
            </w:pPr>
          </w:p>
        </w:tc>
        <w:tc>
          <w:tcPr>
            <w:tcW w:w="5225" w:type="dxa"/>
          </w:tcPr>
          <w:p w14:paraId="3A276398" w14:textId="3F66EA55" w:rsidR="00E82193" w:rsidRPr="00D20F61" w:rsidRDefault="002D6504" w:rsidP="00E82193">
            <w:pPr>
              <w:spacing w:line="259" w:lineRule="auto"/>
              <w:ind w:left="1"/>
              <w:rPr>
                <w:rFonts w:cstheme="minorHAnsi"/>
              </w:rPr>
            </w:pPr>
            <w:hyperlink r:id="rId8" w:history="1">
              <w:r w:rsidR="00E82193" w:rsidRPr="00D20F61">
                <w:rPr>
                  <w:rStyle w:val="Kpr"/>
                  <w:rFonts w:cstheme="minorHAnsi"/>
                  <w:b/>
                </w:rPr>
                <w:t>https://turnaportal.ua.gov.tr/</w:t>
              </w:r>
            </w:hyperlink>
          </w:p>
        </w:tc>
      </w:tr>
      <w:tr w:rsidR="00E82193" w:rsidRPr="00D20F61" w14:paraId="22D93E4A" w14:textId="77777777" w:rsidTr="00AF64A1">
        <w:trPr>
          <w:trHeight w:val="236"/>
        </w:trPr>
        <w:tc>
          <w:tcPr>
            <w:tcW w:w="4122" w:type="dxa"/>
          </w:tcPr>
          <w:p w14:paraId="5EBBA677" w14:textId="3D5CCCE5" w:rsidR="00E82193" w:rsidRPr="00D20F61" w:rsidRDefault="00E82193" w:rsidP="00E82193">
            <w:pPr>
              <w:spacing w:line="259" w:lineRule="auto"/>
              <w:ind w:left="1"/>
              <w:rPr>
                <w:rFonts w:cstheme="minorHAnsi"/>
              </w:rPr>
            </w:pPr>
            <w:r w:rsidRPr="00D20F61">
              <w:rPr>
                <w:rFonts w:eastAsia="Times New Roman" w:cstheme="minorHAnsi"/>
                <w:b/>
              </w:rPr>
              <w:t xml:space="preserve">Sonuçların açıklanması </w:t>
            </w:r>
          </w:p>
        </w:tc>
        <w:tc>
          <w:tcPr>
            <w:tcW w:w="293" w:type="dxa"/>
          </w:tcPr>
          <w:p w14:paraId="5FEE16EB" w14:textId="13A867CA" w:rsidR="00E82193" w:rsidRPr="00D20F61" w:rsidRDefault="00E82193" w:rsidP="00E82193">
            <w:pPr>
              <w:spacing w:line="259" w:lineRule="auto"/>
              <w:ind w:right="50"/>
              <w:jc w:val="center"/>
              <w:rPr>
                <w:rFonts w:cstheme="minorHAnsi"/>
              </w:rPr>
            </w:pPr>
            <w:r w:rsidRPr="00D20F61">
              <w:rPr>
                <w:rFonts w:cstheme="minorHAnsi"/>
              </w:rPr>
              <w:t xml:space="preserve"> </w:t>
            </w:r>
          </w:p>
        </w:tc>
        <w:tc>
          <w:tcPr>
            <w:tcW w:w="5225" w:type="dxa"/>
          </w:tcPr>
          <w:p w14:paraId="4BF22098" w14:textId="738DBA1C" w:rsidR="00E82193" w:rsidRPr="00D20F61" w:rsidRDefault="00D931AC" w:rsidP="00E82193">
            <w:pPr>
              <w:spacing w:line="259" w:lineRule="auto"/>
              <w:ind w:left="1"/>
              <w:rPr>
                <w:rFonts w:cstheme="minorHAnsi"/>
              </w:rPr>
            </w:pPr>
            <w:r>
              <w:rPr>
                <w:rFonts w:cstheme="minorHAnsi"/>
              </w:rPr>
              <w:t>25</w:t>
            </w:r>
            <w:r w:rsidR="00E82193" w:rsidRPr="00D20F61">
              <w:rPr>
                <w:rFonts w:cstheme="minorHAnsi"/>
              </w:rPr>
              <w:t xml:space="preserve"> Mart 2025 </w:t>
            </w:r>
          </w:p>
        </w:tc>
      </w:tr>
      <w:tr w:rsidR="00E82193" w:rsidRPr="00D20F61" w14:paraId="19006B4C" w14:textId="77777777" w:rsidTr="00AF64A1">
        <w:trPr>
          <w:trHeight w:val="234"/>
        </w:trPr>
        <w:tc>
          <w:tcPr>
            <w:tcW w:w="4122" w:type="dxa"/>
            <w:shd w:val="clear" w:color="auto" w:fill="auto"/>
          </w:tcPr>
          <w:p w14:paraId="033752E9" w14:textId="27F5849A" w:rsidR="00E82193" w:rsidRPr="00D20F61" w:rsidRDefault="00E82193" w:rsidP="00E82193">
            <w:pPr>
              <w:spacing w:line="259" w:lineRule="auto"/>
              <w:ind w:left="1"/>
              <w:rPr>
                <w:rFonts w:cstheme="minorHAnsi"/>
              </w:rPr>
            </w:pPr>
            <w:r w:rsidRPr="00D20F61">
              <w:rPr>
                <w:rFonts w:eastAsia="Times New Roman" w:cstheme="minorHAnsi"/>
                <w:b/>
              </w:rPr>
              <w:t xml:space="preserve">Çevrimiçi eğitim (Virtual education) </w:t>
            </w:r>
          </w:p>
        </w:tc>
        <w:tc>
          <w:tcPr>
            <w:tcW w:w="293" w:type="dxa"/>
            <w:shd w:val="clear" w:color="auto" w:fill="auto"/>
          </w:tcPr>
          <w:p w14:paraId="7C7466B1" w14:textId="3EA26E93" w:rsidR="00E82193" w:rsidRPr="00D20F61" w:rsidRDefault="00E82193" w:rsidP="00E82193">
            <w:pPr>
              <w:spacing w:line="259" w:lineRule="auto"/>
              <w:ind w:right="50"/>
              <w:jc w:val="center"/>
              <w:rPr>
                <w:rFonts w:cstheme="minorHAnsi"/>
              </w:rPr>
            </w:pPr>
            <w:r w:rsidRPr="00D20F61">
              <w:rPr>
                <w:rFonts w:cstheme="minorHAnsi"/>
              </w:rPr>
              <w:t xml:space="preserve"> </w:t>
            </w:r>
          </w:p>
        </w:tc>
        <w:tc>
          <w:tcPr>
            <w:tcW w:w="5225" w:type="dxa"/>
            <w:shd w:val="clear" w:color="auto" w:fill="auto"/>
          </w:tcPr>
          <w:p w14:paraId="1894A165" w14:textId="0BEFC8D0" w:rsidR="00E82193" w:rsidRPr="00D931AC" w:rsidRDefault="00E9203E" w:rsidP="00E82193">
            <w:pPr>
              <w:spacing w:line="259" w:lineRule="auto"/>
              <w:ind w:left="1"/>
              <w:rPr>
                <w:rFonts w:cstheme="minorHAnsi"/>
              </w:rPr>
            </w:pPr>
            <w:r w:rsidRPr="00D931AC">
              <w:rPr>
                <w:rFonts w:cstheme="minorHAnsi"/>
              </w:rPr>
              <w:t xml:space="preserve">Mart-Nisan </w:t>
            </w:r>
            <w:r w:rsidR="006509B7" w:rsidRPr="00D931AC">
              <w:rPr>
                <w:rFonts w:cstheme="minorHAnsi"/>
              </w:rPr>
              <w:t>2025</w:t>
            </w:r>
            <w:r w:rsidR="00E82193" w:rsidRPr="00D931AC">
              <w:rPr>
                <w:rFonts w:cstheme="minorHAnsi"/>
              </w:rPr>
              <w:t xml:space="preserve"> </w:t>
            </w:r>
          </w:p>
        </w:tc>
      </w:tr>
      <w:tr w:rsidR="00E82193" w:rsidRPr="00D20F61" w14:paraId="043D66A0" w14:textId="77777777" w:rsidTr="002E71FE">
        <w:trPr>
          <w:trHeight w:val="464"/>
        </w:trPr>
        <w:tc>
          <w:tcPr>
            <w:tcW w:w="4122" w:type="dxa"/>
            <w:shd w:val="clear" w:color="auto" w:fill="E7E6E6"/>
          </w:tcPr>
          <w:p w14:paraId="402100A6" w14:textId="1B760CCF" w:rsidR="00E82193" w:rsidRPr="00D20F61" w:rsidRDefault="00E82193" w:rsidP="00E82193">
            <w:pPr>
              <w:spacing w:line="259" w:lineRule="auto"/>
              <w:ind w:left="1"/>
              <w:rPr>
                <w:rFonts w:cstheme="minorHAnsi"/>
              </w:rPr>
            </w:pPr>
            <w:r w:rsidRPr="00D20F61">
              <w:rPr>
                <w:rFonts w:eastAsia="Times New Roman" w:cstheme="minorHAnsi"/>
                <w:b/>
              </w:rPr>
              <w:t xml:space="preserve">Fiziksel </w:t>
            </w:r>
            <w:r w:rsidR="00042D4E">
              <w:rPr>
                <w:rFonts w:eastAsia="Times New Roman" w:cstheme="minorHAnsi"/>
                <w:b/>
              </w:rPr>
              <w:t>hareketlilik</w:t>
            </w:r>
            <w:r w:rsidRPr="00D20F61">
              <w:rPr>
                <w:rFonts w:eastAsia="Times New Roman" w:cstheme="minorHAnsi"/>
                <w:b/>
              </w:rPr>
              <w:t xml:space="preserve"> (Short-term physical mobility) </w:t>
            </w:r>
          </w:p>
        </w:tc>
        <w:tc>
          <w:tcPr>
            <w:tcW w:w="293" w:type="dxa"/>
            <w:shd w:val="clear" w:color="auto" w:fill="E7E6E6"/>
          </w:tcPr>
          <w:p w14:paraId="4D22C96E" w14:textId="7878CE19" w:rsidR="00E82193" w:rsidRPr="00D20F61" w:rsidRDefault="00E82193" w:rsidP="00E82193">
            <w:pPr>
              <w:spacing w:line="259" w:lineRule="auto"/>
              <w:ind w:right="50"/>
              <w:jc w:val="center"/>
              <w:rPr>
                <w:rFonts w:cstheme="minorHAnsi"/>
              </w:rPr>
            </w:pPr>
            <w:r w:rsidRPr="00D20F61">
              <w:rPr>
                <w:rFonts w:cstheme="minorHAnsi"/>
              </w:rPr>
              <w:t xml:space="preserve"> </w:t>
            </w:r>
          </w:p>
        </w:tc>
        <w:tc>
          <w:tcPr>
            <w:tcW w:w="5225" w:type="dxa"/>
            <w:shd w:val="clear" w:color="auto" w:fill="E7E6E6"/>
          </w:tcPr>
          <w:p w14:paraId="4A9654BB" w14:textId="1DB06775" w:rsidR="00E82193" w:rsidRPr="00D931AC" w:rsidRDefault="00E82193" w:rsidP="00E82193">
            <w:pPr>
              <w:spacing w:line="259" w:lineRule="auto"/>
              <w:ind w:left="1"/>
              <w:rPr>
                <w:rFonts w:cstheme="minorHAnsi"/>
              </w:rPr>
            </w:pPr>
            <w:r w:rsidRPr="00D931AC">
              <w:rPr>
                <w:rFonts w:cstheme="minorHAnsi"/>
              </w:rPr>
              <w:t>0</w:t>
            </w:r>
            <w:r w:rsidR="00D931AC" w:rsidRPr="00D931AC">
              <w:rPr>
                <w:rFonts w:cstheme="minorHAnsi"/>
              </w:rPr>
              <w:t>6</w:t>
            </w:r>
            <w:r w:rsidRPr="00D931AC">
              <w:rPr>
                <w:rFonts w:cstheme="minorHAnsi"/>
              </w:rPr>
              <w:t>-10 Mayıs 2025</w:t>
            </w:r>
          </w:p>
        </w:tc>
      </w:tr>
      <w:tr w:rsidR="00E82193" w:rsidRPr="00D20F61" w14:paraId="3137655F" w14:textId="77777777" w:rsidTr="00AF64A1">
        <w:trPr>
          <w:trHeight w:val="234"/>
        </w:trPr>
        <w:tc>
          <w:tcPr>
            <w:tcW w:w="4122" w:type="dxa"/>
            <w:shd w:val="clear" w:color="auto" w:fill="auto"/>
          </w:tcPr>
          <w:p w14:paraId="4296AFB0" w14:textId="77222D5D" w:rsidR="00E82193" w:rsidRPr="00D20F61" w:rsidRDefault="00E82193" w:rsidP="00E82193">
            <w:pPr>
              <w:spacing w:line="259" w:lineRule="auto"/>
              <w:ind w:left="1"/>
              <w:rPr>
                <w:rFonts w:cstheme="minorHAnsi"/>
              </w:rPr>
            </w:pPr>
            <w:r w:rsidRPr="00D20F61">
              <w:rPr>
                <w:rFonts w:eastAsia="Times New Roman" w:cstheme="minorHAnsi"/>
                <w:b/>
              </w:rPr>
              <w:t xml:space="preserve">Başvuru alınacak programlar, çalınması gereken müzik enstrümanı ve kontenjanlar  </w:t>
            </w:r>
          </w:p>
        </w:tc>
        <w:tc>
          <w:tcPr>
            <w:tcW w:w="293" w:type="dxa"/>
            <w:shd w:val="clear" w:color="auto" w:fill="auto"/>
          </w:tcPr>
          <w:p w14:paraId="29DEC92F" w14:textId="4D8786F9" w:rsidR="00E82193" w:rsidRPr="00D20F61" w:rsidRDefault="00E82193" w:rsidP="00E82193">
            <w:pPr>
              <w:spacing w:line="259" w:lineRule="auto"/>
              <w:ind w:right="50"/>
              <w:jc w:val="center"/>
              <w:rPr>
                <w:rFonts w:cstheme="minorHAnsi"/>
              </w:rPr>
            </w:pPr>
            <w:r w:rsidRPr="00D20F61">
              <w:rPr>
                <w:rFonts w:cstheme="minorHAnsi"/>
              </w:rPr>
              <w:t xml:space="preserve"> </w:t>
            </w:r>
          </w:p>
        </w:tc>
        <w:tc>
          <w:tcPr>
            <w:tcW w:w="5225" w:type="dxa"/>
            <w:shd w:val="clear" w:color="auto" w:fill="auto"/>
          </w:tcPr>
          <w:p w14:paraId="55FC2E74" w14:textId="77777777" w:rsidR="00E9203E" w:rsidRPr="00D931AC" w:rsidRDefault="00E82193" w:rsidP="00E82193">
            <w:pPr>
              <w:spacing w:line="259" w:lineRule="auto"/>
              <w:ind w:left="1"/>
              <w:rPr>
                <w:rFonts w:cstheme="minorHAnsi"/>
              </w:rPr>
            </w:pPr>
            <w:r w:rsidRPr="00D931AC">
              <w:rPr>
                <w:rFonts w:cstheme="minorHAnsi"/>
              </w:rPr>
              <w:t xml:space="preserve">Anadolu Üniversitesi </w:t>
            </w:r>
          </w:p>
          <w:p w14:paraId="3D811526" w14:textId="77777777" w:rsidR="00E9203E" w:rsidRPr="00D931AC" w:rsidRDefault="00E9203E" w:rsidP="00E82193">
            <w:pPr>
              <w:spacing w:line="259" w:lineRule="auto"/>
              <w:ind w:left="1"/>
              <w:rPr>
                <w:rFonts w:cstheme="minorHAnsi"/>
              </w:rPr>
            </w:pPr>
          </w:p>
          <w:p w14:paraId="751E02BF" w14:textId="434B5ECF" w:rsidR="00E9203E" w:rsidRPr="00D931AC" w:rsidRDefault="00E82193" w:rsidP="00E82193">
            <w:pPr>
              <w:spacing w:line="259" w:lineRule="auto"/>
              <w:ind w:left="1"/>
              <w:rPr>
                <w:rFonts w:cstheme="minorHAnsi"/>
              </w:rPr>
            </w:pPr>
            <w:r w:rsidRPr="00D931AC">
              <w:rPr>
                <w:rFonts w:cstheme="minorHAnsi"/>
              </w:rPr>
              <w:t>Devlet Konservatuvarı</w:t>
            </w:r>
            <w:r w:rsidR="00E9203E" w:rsidRPr="00D931AC">
              <w:rPr>
                <w:rFonts w:cstheme="minorHAnsi"/>
              </w:rPr>
              <w:t xml:space="preserve">: </w:t>
            </w:r>
          </w:p>
          <w:p w14:paraId="3CFD749C" w14:textId="77777777" w:rsidR="00E9203E" w:rsidRPr="00D931AC" w:rsidRDefault="00E9203E" w:rsidP="00E82193">
            <w:pPr>
              <w:spacing w:line="259" w:lineRule="auto"/>
              <w:ind w:left="1"/>
              <w:rPr>
                <w:rFonts w:cstheme="minorHAnsi"/>
              </w:rPr>
            </w:pPr>
          </w:p>
          <w:p w14:paraId="5229741E" w14:textId="34BEB8FB" w:rsidR="00E9203E" w:rsidRPr="00D931AC" w:rsidRDefault="00E82193" w:rsidP="004C451A">
            <w:pPr>
              <w:pStyle w:val="ListeParagraf"/>
              <w:numPr>
                <w:ilvl w:val="0"/>
                <w:numId w:val="30"/>
              </w:numPr>
              <w:spacing w:line="259" w:lineRule="auto"/>
              <w:rPr>
                <w:rFonts w:cstheme="minorHAnsi"/>
              </w:rPr>
            </w:pPr>
            <w:r w:rsidRPr="00D931AC">
              <w:rPr>
                <w:rFonts w:cstheme="minorHAnsi"/>
              </w:rPr>
              <w:t>Bestecilik Programı</w:t>
            </w:r>
            <w:r w:rsidR="00275CB1" w:rsidRPr="00D931AC">
              <w:rPr>
                <w:rFonts w:cstheme="minorHAnsi"/>
              </w:rPr>
              <w:t>,</w:t>
            </w:r>
            <w:r w:rsidR="00E9203E" w:rsidRPr="00D931AC">
              <w:rPr>
                <w:rFonts w:cstheme="minorHAnsi"/>
              </w:rPr>
              <w:t xml:space="preserve"> </w:t>
            </w:r>
            <w:r w:rsidR="00275CB1" w:rsidRPr="00D931AC">
              <w:rPr>
                <w:rFonts w:cstheme="minorHAnsi"/>
              </w:rPr>
              <w:t>1 as</w:t>
            </w:r>
            <w:r w:rsidR="00A004AB" w:rsidRPr="00D931AC">
              <w:rPr>
                <w:rFonts w:cstheme="minorHAnsi"/>
              </w:rPr>
              <w:t>ı</w:t>
            </w:r>
            <w:r w:rsidR="00275CB1" w:rsidRPr="00D931AC">
              <w:rPr>
                <w:rFonts w:cstheme="minorHAnsi"/>
              </w:rPr>
              <w:t>l</w:t>
            </w:r>
          </w:p>
          <w:p w14:paraId="2D544938" w14:textId="2ED341C6" w:rsidR="00E9203E" w:rsidRDefault="00E9203E" w:rsidP="004C451A">
            <w:pPr>
              <w:pStyle w:val="ListeParagraf"/>
              <w:numPr>
                <w:ilvl w:val="0"/>
                <w:numId w:val="30"/>
              </w:numPr>
              <w:spacing w:line="259" w:lineRule="auto"/>
              <w:rPr>
                <w:rFonts w:cstheme="minorHAnsi"/>
              </w:rPr>
            </w:pPr>
            <w:r w:rsidRPr="00D931AC">
              <w:rPr>
                <w:rFonts w:cstheme="minorHAnsi"/>
              </w:rPr>
              <w:t>Yaylı Çalgılar Programı (çello çalan)</w:t>
            </w:r>
            <w:r w:rsidR="00275CB1" w:rsidRPr="00D931AC">
              <w:rPr>
                <w:rFonts w:cstheme="minorHAnsi"/>
              </w:rPr>
              <w:t xml:space="preserve">, </w:t>
            </w:r>
            <w:r w:rsidR="004C451A">
              <w:rPr>
                <w:rFonts w:cstheme="minorHAnsi"/>
              </w:rPr>
              <w:t>2</w:t>
            </w:r>
            <w:r w:rsidR="00275CB1" w:rsidRPr="00D931AC">
              <w:rPr>
                <w:rFonts w:cstheme="minorHAnsi"/>
              </w:rPr>
              <w:t xml:space="preserve"> as</w:t>
            </w:r>
            <w:r w:rsidR="00A004AB" w:rsidRPr="00D931AC">
              <w:rPr>
                <w:rFonts w:cstheme="minorHAnsi"/>
              </w:rPr>
              <w:t>ı</w:t>
            </w:r>
            <w:r w:rsidR="00275CB1" w:rsidRPr="00D931AC">
              <w:rPr>
                <w:rFonts w:cstheme="minorHAnsi"/>
              </w:rPr>
              <w:t xml:space="preserve">l </w:t>
            </w:r>
            <w:r w:rsidRPr="00D931AC">
              <w:rPr>
                <w:rFonts w:cstheme="minorHAnsi"/>
              </w:rPr>
              <w:t xml:space="preserve"> </w:t>
            </w:r>
          </w:p>
          <w:p w14:paraId="7630DA65" w14:textId="02CE35E6" w:rsidR="004C451A" w:rsidRPr="004C451A" w:rsidRDefault="004C451A" w:rsidP="004C451A">
            <w:pPr>
              <w:numPr>
                <w:ilvl w:val="0"/>
                <w:numId w:val="30"/>
              </w:numPr>
              <w:shd w:val="clear" w:color="auto" w:fill="FFFFFF"/>
              <w:spacing w:before="100" w:beforeAutospacing="1" w:after="100" w:afterAutospacing="1"/>
              <w:rPr>
                <w:rFonts w:eastAsia="Times New Roman" w:cstheme="minorHAnsi"/>
                <w:color w:val="212121"/>
              </w:rPr>
            </w:pPr>
            <w:r w:rsidRPr="004C451A">
              <w:rPr>
                <w:rFonts w:eastAsia="Times New Roman" w:cstheme="minorHAnsi"/>
                <w:color w:val="212121"/>
              </w:rPr>
              <w:t>Yaylı Çalgılar Programı (keman çalan), 1 as</w:t>
            </w:r>
            <w:r>
              <w:rPr>
                <w:rFonts w:eastAsia="Times New Roman" w:cstheme="minorHAnsi"/>
                <w:color w:val="212121"/>
              </w:rPr>
              <w:t>ı</w:t>
            </w:r>
            <w:r w:rsidRPr="004C451A">
              <w:rPr>
                <w:rFonts w:eastAsia="Times New Roman" w:cstheme="minorHAnsi"/>
                <w:color w:val="212121"/>
              </w:rPr>
              <w:t>l  </w:t>
            </w:r>
          </w:p>
          <w:p w14:paraId="3D35D693" w14:textId="7A692567" w:rsidR="00E9203E" w:rsidRPr="00D931AC" w:rsidRDefault="00E9203E" w:rsidP="006B6D9E">
            <w:pPr>
              <w:spacing w:line="259" w:lineRule="auto"/>
              <w:ind w:left="1"/>
              <w:rPr>
                <w:rFonts w:cstheme="minorHAnsi"/>
              </w:rPr>
            </w:pPr>
            <w:r w:rsidRPr="00D931AC">
              <w:rPr>
                <w:rFonts w:cstheme="minorHAnsi"/>
              </w:rPr>
              <w:t>Lisansüstü Eğitim Enstitüsü:</w:t>
            </w:r>
          </w:p>
          <w:p w14:paraId="2ECCCF8A" w14:textId="0242A300" w:rsidR="00E9203E" w:rsidRPr="00D931AC" w:rsidRDefault="00E9203E" w:rsidP="006B6D9E">
            <w:pPr>
              <w:spacing w:line="259" w:lineRule="auto"/>
              <w:ind w:left="1"/>
              <w:rPr>
                <w:rFonts w:cstheme="minorHAnsi"/>
              </w:rPr>
            </w:pPr>
          </w:p>
          <w:p w14:paraId="396F7CFB" w14:textId="4D1C5EDC" w:rsidR="00E9203E" w:rsidRPr="00D931AC" w:rsidRDefault="00E9203E" w:rsidP="004C451A">
            <w:pPr>
              <w:pStyle w:val="ListeParagraf"/>
              <w:numPr>
                <w:ilvl w:val="0"/>
                <w:numId w:val="30"/>
              </w:numPr>
              <w:spacing w:line="259" w:lineRule="auto"/>
              <w:rPr>
                <w:rFonts w:cstheme="minorHAnsi"/>
              </w:rPr>
            </w:pPr>
            <w:r w:rsidRPr="00D931AC">
              <w:rPr>
                <w:rFonts w:cstheme="minorHAnsi"/>
              </w:rPr>
              <w:t>Müzik ASD Türk Müziği Yüksek Lisans Programı</w:t>
            </w:r>
            <w:r w:rsidR="00B050FB" w:rsidRPr="00D931AC">
              <w:rPr>
                <w:rFonts w:cstheme="minorHAnsi"/>
              </w:rPr>
              <w:t xml:space="preserve"> (ud çalan)</w:t>
            </w:r>
            <w:r w:rsidR="00275CB1" w:rsidRPr="00D931AC">
              <w:rPr>
                <w:rFonts w:cstheme="minorHAnsi"/>
              </w:rPr>
              <w:t>, 1 as</w:t>
            </w:r>
            <w:r w:rsidR="00A004AB" w:rsidRPr="00D931AC">
              <w:rPr>
                <w:rFonts w:cstheme="minorHAnsi"/>
              </w:rPr>
              <w:t>ı</w:t>
            </w:r>
            <w:r w:rsidR="00275CB1" w:rsidRPr="00D931AC">
              <w:rPr>
                <w:rFonts w:cstheme="minorHAnsi"/>
              </w:rPr>
              <w:t>l</w:t>
            </w:r>
          </w:p>
          <w:p w14:paraId="43AC47CD" w14:textId="77777777" w:rsidR="00E9203E" w:rsidRPr="00D931AC" w:rsidRDefault="00E9203E" w:rsidP="00E9203E">
            <w:pPr>
              <w:spacing w:line="259" w:lineRule="auto"/>
              <w:ind w:left="1"/>
              <w:rPr>
                <w:rFonts w:cstheme="minorHAnsi"/>
              </w:rPr>
            </w:pPr>
          </w:p>
          <w:p w14:paraId="62D8C62C" w14:textId="5D144031" w:rsidR="00E82193" w:rsidRPr="00D931AC" w:rsidRDefault="00E9203E" w:rsidP="00E9203E">
            <w:pPr>
              <w:spacing w:line="259" w:lineRule="auto"/>
              <w:ind w:left="1"/>
              <w:rPr>
                <w:rFonts w:cstheme="minorHAnsi"/>
              </w:rPr>
            </w:pPr>
            <w:r w:rsidRPr="00D931AC">
              <w:rPr>
                <w:rFonts w:cstheme="minorHAnsi"/>
              </w:rPr>
              <w:t>Yukarıdaki programlarda kayıtlı mezun durumunda olmayan 5 as</w:t>
            </w:r>
            <w:r w:rsidR="00A004AB" w:rsidRPr="00D931AC">
              <w:rPr>
                <w:rFonts w:cstheme="minorHAnsi"/>
              </w:rPr>
              <w:t>ı</w:t>
            </w:r>
            <w:r w:rsidRPr="00D931AC">
              <w:rPr>
                <w:rFonts w:cstheme="minorHAnsi"/>
              </w:rPr>
              <w:t>l öğrenci</w:t>
            </w:r>
            <w:r w:rsidR="000958C7" w:rsidRPr="00D931AC">
              <w:rPr>
                <w:rFonts w:cstheme="minorHAnsi"/>
              </w:rPr>
              <w:t xml:space="preserve"> </w:t>
            </w:r>
            <w:r w:rsidR="00275CB1" w:rsidRPr="00D931AC">
              <w:rPr>
                <w:rFonts w:cstheme="minorHAnsi"/>
              </w:rPr>
              <w:t xml:space="preserve"> </w:t>
            </w:r>
          </w:p>
        </w:tc>
      </w:tr>
    </w:tbl>
    <w:p w14:paraId="5BB0F1AA" w14:textId="77777777" w:rsidR="00594D3C" w:rsidRPr="00D20F61" w:rsidRDefault="00594D3C" w:rsidP="006E01E3">
      <w:pPr>
        <w:pStyle w:val="ListeParagraf"/>
        <w:ind w:left="643"/>
        <w:rPr>
          <w:rFonts w:cstheme="minorHAnsi"/>
          <w:b/>
          <w:bCs/>
          <w:highlight w:val="yellow"/>
        </w:rPr>
      </w:pPr>
    </w:p>
    <w:p w14:paraId="3CDD49DC" w14:textId="185DA5DE" w:rsidR="0023303F" w:rsidRPr="00D20F61" w:rsidRDefault="0023303F" w:rsidP="00594D3C">
      <w:pPr>
        <w:pStyle w:val="ListeParagraf"/>
        <w:ind w:left="0"/>
        <w:jc w:val="both"/>
        <w:rPr>
          <w:rFonts w:cstheme="minorHAnsi"/>
          <w:b/>
          <w:bCs/>
        </w:rPr>
      </w:pPr>
      <w:r w:rsidRPr="00D20F61">
        <w:rPr>
          <w:rFonts w:cstheme="minorHAnsi"/>
          <w:b/>
          <w:bCs/>
        </w:rPr>
        <w:t>ÖNEMLİ NOT</w:t>
      </w:r>
    </w:p>
    <w:bookmarkEnd w:id="0"/>
    <w:p w14:paraId="5796D6D5" w14:textId="57F39AB9" w:rsidR="0023303F" w:rsidRDefault="0023303F" w:rsidP="00545A28">
      <w:pPr>
        <w:pStyle w:val="ListeParagraf"/>
        <w:numPr>
          <w:ilvl w:val="0"/>
          <w:numId w:val="28"/>
        </w:numPr>
        <w:jc w:val="both"/>
        <w:rPr>
          <w:rFonts w:cstheme="minorHAnsi"/>
          <w:b/>
        </w:rPr>
      </w:pPr>
      <w:r w:rsidRPr="00D20F61">
        <w:rPr>
          <w:rFonts w:cstheme="minorHAnsi"/>
          <w:b/>
          <w:bCs/>
        </w:rPr>
        <w:t xml:space="preserve">Ortağımız </w:t>
      </w:r>
      <w:r w:rsidRPr="00D20F61">
        <w:rPr>
          <w:rFonts w:cstheme="minorHAnsi"/>
          <w:b/>
        </w:rPr>
        <w:t xml:space="preserve">Instituto Politecnico Do Porto, Portekiz “West Meets East” isimli bir BIP düzenleyecektir. </w:t>
      </w:r>
      <w:r w:rsidR="008F48D1" w:rsidRPr="006D5701">
        <w:rPr>
          <w:rFonts w:cstheme="minorHAnsi"/>
          <w:b/>
          <w:u w:val="single"/>
        </w:rPr>
        <w:t>Bu programda ç</w:t>
      </w:r>
      <w:r w:rsidRPr="006D5701">
        <w:rPr>
          <w:rFonts w:cstheme="minorHAnsi"/>
          <w:b/>
          <w:u w:val="single"/>
        </w:rPr>
        <w:t xml:space="preserve">evrimiçi </w:t>
      </w:r>
      <w:r w:rsidR="006509B7" w:rsidRPr="006D5701">
        <w:rPr>
          <w:rFonts w:cstheme="minorHAnsi"/>
          <w:b/>
          <w:u w:val="single"/>
        </w:rPr>
        <w:t>eğitim</w:t>
      </w:r>
      <w:r w:rsidRPr="006D5701">
        <w:rPr>
          <w:rFonts w:cstheme="minorHAnsi"/>
          <w:b/>
          <w:u w:val="single"/>
        </w:rPr>
        <w:t xml:space="preserve"> ve fiziksel hareketliliğin ikisine de katılmak zorunludur.</w:t>
      </w:r>
      <w:r w:rsidRPr="00D20F61">
        <w:rPr>
          <w:rFonts w:cstheme="minorHAnsi"/>
          <w:b/>
        </w:rPr>
        <w:t xml:space="preserve"> Fiziksel </w:t>
      </w:r>
      <w:r w:rsidR="008F48D1" w:rsidRPr="00D20F61">
        <w:rPr>
          <w:rFonts w:cstheme="minorHAnsi"/>
          <w:b/>
        </w:rPr>
        <w:t xml:space="preserve">hareketlilik </w:t>
      </w:r>
      <w:r w:rsidRPr="00D20F61">
        <w:rPr>
          <w:rFonts w:cstheme="minorHAnsi"/>
          <w:b/>
        </w:rPr>
        <w:t>Port</w:t>
      </w:r>
      <w:r w:rsidR="008F48D1" w:rsidRPr="00D20F61">
        <w:rPr>
          <w:rFonts w:cstheme="minorHAnsi"/>
          <w:b/>
        </w:rPr>
        <w:t>ekiz’</w:t>
      </w:r>
      <w:r w:rsidRPr="00D20F61">
        <w:rPr>
          <w:rFonts w:cstheme="minorHAnsi"/>
          <w:b/>
        </w:rPr>
        <w:t>d</w:t>
      </w:r>
      <w:r w:rsidR="008F48D1" w:rsidRPr="00D20F61">
        <w:rPr>
          <w:rFonts w:cstheme="minorHAnsi"/>
          <w:b/>
        </w:rPr>
        <w:t>e</w:t>
      </w:r>
      <w:r w:rsidRPr="00D20F61">
        <w:rPr>
          <w:rFonts w:cstheme="minorHAnsi"/>
          <w:b/>
        </w:rPr>
        <w:t xml:space="preserve"> Instituto Politecnico Do Porto’da gerçekleşecektir. </w:t>
      </w:r>
      <w:r w:rsidR="008F48D1" w:rsidRPr="00D20F61">
        <w:rPr>
          <w:rFonts w:cstheme="minorHAnsi"/>
          <w:b/>
        </w:rPr>
        <w:t xml:space="preserve">Bu </w:t>
      </w:r>
      <w:r w:rsidRPr="00D20F61">
        <w:rPr>
          <w:rFonts w:cstheme="minorHAnsi"/>
          <w:b/>
        </w:rPr>
        <w:t>BIP 3 AKTS değerinde olacaktır.</w:t>
      </w:r>
    </w:p>
    <w:p w14:paraId="48F6C64E" w14:textId="5354A221" w:rsidR="009E0F34" w:rsidRPr="008F2A19" w:rsidRDefault="009E0F34" w:rsidP="008F2A19">
      <w:pPr>
        <w:pStyle w:val="ListeParagraf"/>
        <w:numPr>
          <w:ilvl w:val="0"/>
          <w:numId w:val="28"/>
        </w:numPr>
        <w:jc w:val="both"/>
        <w:rPr>
          <w:rFonts w:cstheme="minorHAnsi"/>
          <w:b/>
        </w:rPr>
      </w:pPr>
      <w:r w:rsidRPr="008F2A19">
        <w:rPr>
          <w:rFonts w:eastAsia="Calibri" w:cstheme="minorHAnsi"/>
          <w:b/>
          <w:bCs/>
          <w:color w:val="000000"/>
        </w:rPr>
        <w:t>Çeşitli organizasyonel sebeplerden dolayı programın iptal olması halinde</w:t>
      </w:r>
      <w:r w:rsidR="008F2A19" w:rsidRPr="008F2A19">
        <w:rPr>
          <w:rFonts w:eastAsia="Calibri" w:cstheme="minorHAnsi"/>
          <w:b/>
          <w:bCs/>
          <w:color w:val="000000"/>
        </w:rPr>
        <w:t>,</w:t>
      </w:r>
      <w:r w:rsidRPr="008F2A19">
        <w:rPr>
          <w:rFonts w:eastAsia="Calibri" w:cstheme="minorHAnsi"/>
          <w:b/>
          <w:bCs/>
          <w:color w:val="000000"/>
        </w:rPr>
        <w:t xml:space="preserve"> </w:t>
      </w:r>
      <w:r w:rsidR="008F2A19" w:rsidRPr="008F2A19">
        <w:rPr>
          <w:rFonts w:eastAsia="Calibri" w:cstheme="minorHAnsi"/>
          <w:b/>
          <w:bCs/>
          <w:color w:val="000000"/>
        </w:rPr>
        <w:t xml:space="preserve">öğrenci </w:t>
      </w:r>
      <w:r w:rsidRPr="008F2A19">
        <w:rPr>
          <w:rFonts w:eastAsia="Calibri" w:cstheme="minorHAnsi"/>
          <w:b/>
          <w:bCs/>
          <w:color w:val="000000"/>
        </w:rPr>
        <w:t>as</w:t>
      </w:r>
      <w:r w:rsidR="00D931AC">
        <w:rPr>
          <w:rFonts w:eastAsia="Calibri" w:cstheme="minorHAnsi"/>
          <w:b/>
          <w:bCs/>
          <w:color w:val="000000"/>
        </w:rPr>
        <w:t>ı</w:t>
      </w:r>
      <w:r w:rsidRPr="008F2A19">
        <w:rPr>
          <w:rFonts w:eastAsia="Calibri" w:cstheme="minorHAnsi"/>
          <w:b/>
          <w:bCs/>
          <w:color w:val="000000"/>
        </w:rPr>
        <w:t xml:space="preserve">l listede </w:t>
      </w:r>
      <w:r w:rsidR="008F2A19">
        <w:rPr>
          <w:rFonts w:eastAsia="Calibri" w:cstheme="minorHAnsi"/>
          <w:b/>
          <w:bCs/>
          <w:color w:val="000000"/>
        </w:rPr>
        <w:t xml:space="preserve">aday öğrenci olarak </w:t>
      </w:r>
      <w:r w:rsidRPr="008F2A19">
        <w:rPr>
          <w:rFonts w:eastAsia="Calibri" w:cstheme="minorHAnsi"/>
          <w:b/>
          <w:bCs/>
          <w:color w:val="000000"/>
        </w:rPr>
        <w:t>seçilmiş</w:t>
      </w:r>
      <w:r w:rsidR="008F2A19" w:rsidRPr="008F2A19">
        <w:rPr>
          <w:rFonts w:eastAsia="Calibri" w:cstheme="minorHAnsi"/>
          <w:b/>
          <w:bCs/>
          <w:color w:val="000000"/>
        </w:rPr>
        <w:t xml:space="preserve"> bile olsa,</w:t>
      </w:r>
      <w:r w:rsidRPr="008F2A19">
        <w:rPr>
          <w:rFonts w:eastAsia="Calibri" w:cstheme="minorHAnsi"/>
          <w:b/>
          <w:bCs/>
          <w:color w:val="000000"/>
        </w:rPr>
        <w:t xml:space="preserve"> hareketlilik konusunda hiçbir hak talep edemez. </w:t>
      </w:r>
    </w:p>
    <w:p w14:paraId="7CA11309" w14:textId="77777777" w:rsidR="00594D3C" w:rsidRPr="00D20F61" w:rsidRDefault="0023303F" w:rsidP="00545A28">
      <w:pPr>
        <w:jc w:val="both"/>
        <w:rPr>
          <w:rFonts w:cstheme="minorHAnsi"/>
          <w:b/>
        </w:rPr>
      </w:pPr>
      <w:r w:rsidRPr="00D20F61">
        <w:rPr>
          <w:rFonts w:cstheme="minorHAnsi"/>
          <w:b/>
        </w:rPr>
        <w:t xml:space="preserve">       </w:t>
      </w:r>
    </w:p>
    <w:p w14:paraId="37338434" w14:textId="512E69E3" w:rsidR="001E75A0" w:rsidRPr="00D20F61" w:rsidRDefault="001E75A0" w:rsidP="00545A28">
      <w:pPr>
        <w:pStyle w:val="ListeParagraf"/>
        <w:numPr>
          <w:ilvl w:val="0"/>
          <w:numId w:val="11"/>
        </w:numPr>
        <w:jc w:val="both"/>
        <w:rPr>
          <w:rFonts w:cstheme="minorHAnsi"/>
          <w:b/>
        </w:rPr>
      </w:pPr>
      <w:r w:rsidRPr="00D20F61">
        <w:rPr>
          <w:rFonts w:cstheme="minorHAnsi"/>
          <w:b/>
          <w:bCs/>
        </w:rPr>
        <w:t xml:space="preserve">Zorunlu </w:t>
      </w:r>
      <w:r w:rsidR="005248E3" w:rsidRPr="00D20F61">
        <w:rPr>
          <w:rFonts w:cstheme="minorHAnsi"/>
          <w:b/>
          <w:bCs/>
        </w:rPr>
        <w:t>b</w:t>
      </w:r>
      <w:r w:rsidRPr="00D20F61">
        <w:rPr>
          <w:rFonts w:cstheme="minorHAnsi"/>
          <w:b/>
          <w:bCs/>
        </w:rPr>
        <w:t>elgeler</w:t>
      </w:r>
    </w:p>
    <w:p w14:paraId="4E638360" w14:textId="16C8A62D" w:rsidR="001E75A0" w:rsidRPr="00D20F61" w:rsidRDefault="001E75A0" w:rsidP="00545A28">
      <w:pPr>
        <w:pStyle w:val="ListeParagraf"/>
        <w:numPr>
          <w:ilvl w:val="0"/>
          <w:numId w:val="7"/>
        </w:numPr>
        <w:ind w:left="720"/>
        <w:jc w:val="both"/>
        <w:rPr>
          <w:rFonts w:cstheme="minorHAnsi"/>
        </w:rPr>
      </w:pPr>
      <w:r w:rsidRPr="00D20F61">
        <w:rPr>
          <w:rFonts w:cstheme="minorHAnsi"/>
        </w:rPr>
        <w:t>Güncel Transkript (</w:t>
      </w:r>
      <w:r w:rsidR="00D931AC">
        <w:rPr>
          <w:rFonts w:cstheme="minorHAnsi"/>
        </w:rPr>
        <w:t>17</w:t>
      </w:r>
      <w:r w:rsidR="00B10CCD" w:rsidRPr="00D20F61">
        <w:rPr>
          <w:rFonts w:cstheme="minorHAnsi"/>
        </w:rPr>
        <w:t xml:space="preserve"> Şubat 2025 </w:t>
      </w:r>
      <w:r w:rsidRPr="00D20F61">
        <w:rPr>
          <w:rFonts w:cstheme="minorHAnsi"/>
        </w:rPr>
        <w:t>tarihinden sonra alınmış)</w:t>
      </w:r>
    </w:p>
    <w:p w14:paraId="71B646DE" w14:textId="77777777" w:rsidR="008972C9" w:rsidRPr="00D20F61" w:rsidRDefault="001E75A0" w:rsidP="00545A28">
      <w:pPr>
        <w:pStyle w:val="ListeParagraf"/>
        <w:numPr>
          <w:ilvl w:val="0"/>
          <w:numId w:val="7"/>
        </w:numPr>
        <w:ind w:left="720"/>
        <w:jc w:val="both"/>
        <w:rPr>
          <w:rFonts w:cstheme="minorHAnsi"/>
        </w:rPr>
      </w:pPr>
      <w:r w:rsidRPr="00D20F61">
        <w:rPr>
          <w:rFonts w:cstheme="minorHAnsi"/>
        </w:rPr>
        <w:t>Geçerli Yabancı Dil Belgesi (</w:t>
      </w:r>
      <w:r w:rsidR="008972C9" w:rsidRPr="00D20F61">
        <w:rPr>
          <w:rFonts w:cstheme="minorHAnsi"/>
        </w:rPr>
        <w:t xml:space="preserve">Başvuru koşullarında belirtilen sınavlardan birine ait) </w:t>
      </w:r>
    </w:p>
    <w:p w14:paraId="3FEAA3DC" w14:textId="426B47C4" w:rsidR="001E75A0" w:rsidRPr="00D20F61" w:rsidRDefault="00545A28" w:rsidP="00545A28">
      <w:pPr>
        <w:pStyle w:val="ListeParagraf"/>
        <w:ind w:left="360"/>
        <w:jc w:val="both"/>
        <w:rPr>
          <w:rFonts w:cstheme="minorHAnsi"/>
          <w:b/>
        </w:rPr>
      </w:pPr>
      <w:r w:rsidRPr="00D20F61">
        <w:rPr>
          <w:rFonts w:cstheme="minorHAnsi"/>
        </w:rPr>
        <w:lastRenderedPageBreak/>
        <w:tab/>
      </w:r>
      <w:r w:rsidR="001E75A0" w:rsidRPr="00D20F61">
        <w:rPr>
          <w:rFonts w:cstheme="minorHAnsi"/>
        </w:rPr>
        <w:t xml:space="preserve">Başvuru belgeleri eksiksiz olarak başvuru portalındaki ilgili kısma yüklenmelidir. </w:t>
      </w:r>
      <w:r w:rsidRPr="00D20F61">
        <w:rPr>
          <w:rFonts w:cstheme="minorHAnsi"/>
        </w:rPr>
        <w:tab/>
      </w:r>
      <w:r w:rsidR="001E75A0" w:rsidRPr="00D20F61">
        <w:rPr>
          <w:rFonts w:cstheme="minorHAnsi"/>
        </w:rPr>
        <w:t>Başvuru belgesi eksik veya geçersiz olan öğrencilerin başvurusu geçersiz sayılacaktır.</w:t>
      </w:r>
    </w:p>
    <w:p w14:paraId="6143EC5A" w14:textId="77777777" w:rsidR="00594D3C" w:rsidRPr="00D20F61" w:rsidRDefault="00594D3C" w:rsidP="00545A28">
      <w:pPr>
        <w:pStyle w:val="ListeParagraf"/>
        <w:ind w:left="0"/>
        <w:jc w:val="both"/>
        <w:rPr>
          <w:rFonts w:cstheme="minorHAnsi"/>
          <w:b/>
        </w:rPr>
      </w:pPr>
    </w:p>
    <w:p w14:paraId="7D0A44AA" w14:textId="19D19168" w:rsidR="00594D3C" w:rsidRPr="00D20F61" w:rsidRDefault="00594D3C" w:rsidP="00594D3C">
      <w:pPr>
        <w:pStyle w:val="ListeParagraf"/>
        <w:numPr>
          <w:ilvl w:val="0"/>
          <w:numId w:val="11"/>
        </w:numPr>
        <w:jc w:val="both"/>
        <w:rPr>
          <w:rFonts w:cstheme="minorHAnsi"/>
          <w:b/>
        </w:rPr>
      </w:pPr>
      <w:r w:rsidRPr="00D20F61">
        <w:rPr>
          <w:rFonts w:cstheme="minorHAnsi"/>
          <w:b/>
        </w:rPr>
        <w:t>Başvuru koşulları</w:t>
      </w:r>
    </w:p>
    <w:p w14:paraId="1C8251AD" w14:textId="3B601C06" w:rsidR="00545A28" w:rsidRPr="007F1A88" w:rsidRDefault="008605AE" w:rsidP="00545A28">
      <w:pPr>
        <w:pStyle w:val="ListeParagraf"/>
        <w:numPr>
          <w:ilvl w:val="0"/>
          <w:numId w:val="29"/>
        </w:numPr>
        <w:jc w:val="both"/>
        <w:rPr>
          <w:rFonts w:cstheme="minorHAnsi"/>
        </w:rPr>
      </w:pPr>
      <w:r w:rsidRPr="007F1A88">
        <w:rPr>
          <w:rFonts w:cstheme="minorHAnsi"/>
        </w:rPr>
        <w:t xml:space="preserve">Yukarıdaki tabloda belirtilen programlardan birinde tam zamanlı öğrenci olmak ve tabloda belirtilmişse gerekli müzik enstrümanını </w:t>
      </w:r>
      <w:r w:rsidR="007F1A88">
        <w:rPr>
          <w:rFonts w:cstheme="minorHAnsi"/>
        </w:rPr>
        <w:t>çalma</w:t>
      </w:r>
      <w:r w:rsidRPr="007F1A88">
        <w:rPr>
          <w:rFonts w:cstheme="minorHAnsi"/>
        </w:rPr>
        <w:t xml:space="preserve"> becerisine sahip olmak</w:t>
      </w:r>
      <w:r w:rsidR="007F1A88" w:rsidRPr="007F1A88">
        <w:rPr>
          <w:rFonts w:cstheme="minorHAnsi"/>
        </w:rPr>
        <w:t>.</w:t>
      </w:r>
    </w:p>
    <w:p w14:paraId="402C2035" w14:textId="2A9BC1D9" w:rsidR="008972C9" w:rsidRPr="00121DE0" w:rsidRDefault="008972C9" w:rsidP="00545A28">
      <w:pPr>
        <w:pStyle w:val="ListeParagraf"/>
        <w:numPr>
          <w:ilvl w:val="0"/>
          <w:numId w:val="29"/>
        </w:numPr>
        <w:jc w:val="both"/>
        <w:rPr>
          <w:rFonts w:cstheme="minorHAnsi"/>
        </w:rPr>
      </w:pPr>
      <w:r w:rsidRPr="00D20F61">
        <w:rPr>
          <w:rFonts w:cstheme="minorHAnsi"/>
        </w:rPr>
        <w:t xml:space="preserve">Yeterli kümülatif akademik not ortalamasına sahip olmak </w:t>
      </w:r>
      <w:r w:rsidR="007F1A88">
        <w:rPr>
          <w:rFonts w:cstheme="minorHAnsi"/>
        </w:rPr>
        <w:t>(</w:t>
      </w:r>
      <w:r w:rsidRPr="00121DE0">
        <w:rPr>
          <w:rFonts w:cstheme="minorHAnsi"/>
        </w:rPr>
        <w:t>lisans ve ön lisansta 4 üzerinden en az 2.20</w:t>
      </w:r>
      <w:r w:rsidR="007F1A88" w:rsidRPr="00121DE0">
        <w:rPr>
          <w:rFonts w:cstheme="minorHAnsi"/>
        </w:rPr>
        <w:t>,</w:t>
      </w:r>
      <w:r w:rsidRPr="00121DE0">
        <w:rPr>
          <w:rFonts w:cstheme="minorHAnsi"/>
        </w:rPr>
        <w:t xml:space="preserve"> yüksek lisansta 4 üzerinden en az 2.50 olma</w:t>
      </w:r>
      <w:r w:rsidR="007F1A88" w:rsidRPr="00121DE0">
        <w:rPr>
          <w:rFonts w:cstheme="minorHAnsi"/>
        </w:rPr>
        <w:t>lı</w:t>
      </w:r>
      <w:r w:rsidR="00335814" w:rsidRPr="00121DE0">
        <w:rPr>
          <w:rFonts w:cstheme="minorHAnsi"/>
        </w:rPr>
        <w:t>)</w:t>
      </w:r>
      <w:r w:rsidRPr="00121DE0">
        <w:rPr>
          <w:rFonts w:cstheme="minorHAnsi"/>
        </w:rPr>
        <w:t xml:space="preserve">.  </w:t>
      </w:r>
    </w:p>
    <w:p w14:paraId="6626230F" w14:textId="117E4498" w:rsidR="008972C9" w:rsidRPr="00121DE0" w:rsidRDefault="008972C9" w:rsidP="00335814">
      <w:pPr>
        <w:pStyle w:val="ListeParagraf"/>
        <w:numPr>
          <w:ilvl w:val="0"/>
          <w:numId w:val="29"/>
        </w:numPr>
        <w:jc w:val="both"/>
        <w:rPr>
          <w:rFonts w:cstheme="minorHAnsi"/>
          <w:b/>
          <w:color w:val="000000" w:themeColor="text1"/>
        </w:rPr>
      </w:pPr>
      <w:r w:rsidRPr="00121DE0">
        <w:rPr>
          <w:rFonts w:eastAsia="Calibri" w:cstheme="minorHAnsi"/>
          <w:b/>
        </w:rPr>
        <w:t xml:space="preserve">YDS, e-YDS, KPDS, ÜDS, Pearson Akademik veya Anadolu Üniversitesi Yabancı Diller Yüksekokulu’nun yaptığı İngilizce sınavı puan belgesi </w:t>
      </w:r>
      <w:hyperlink r:id="rId9" w:history="1">
        <w:r w:rsidRPr="00801D59">
          <w:rPr>
            <w:rStyle w:val="Kpr"/>
            <w:rFonts w:eastAsia="Calibri" w:cstheme="minorHAnsi"/>
            <w:b/>
          </w:rPr>
          <w:t>(ÖSYM Eşdeğerlik tablosu için bakınız</w:t>
        </w:r>
      </w:hyperlink>
      <w:r w:rsidRPr="00121DE0">
        <w:rPr>
          <w:rFonts w:eastAsia="Calibri" w:cstheme="minorHAnsi"/>
          <w:b/>
        </w:rPr>
        <w:t>)</w:t>
      </w:r>
      <w:r w:rsidR="007F1A88" w:rsidRPr="00121DE0">
        <w:rPr>
          <w:rFonts w:eastAsia="Calibri" w:cstheme="minorHAnsi"/>
          <w:b/>
        </w:rPr>
        <w:t>.</w:t>
      </w:r>
      <w:r w:rsidRPr="00121DE0">
        <w:rPr>
          <w:rFonts w:eastAsia="Calibri" w:cstheme="minorHAnsi"/>
        </w:rPr>
        <w:t xml:space="preserve"> Adayın başvuru alanında kanıtlayıcı belgesini sisteme yüklemesi gerekmektedir. </w:t>
      </w:r>
      <w:r w:rsidRPr="00121DE0">
        <w:rPr>
          <w:rFonts w:eastAsia="Calibri" w:cstheme="minorHAnsi"/>
          <w:color w:val="000000" w:themeColor="text1"/>
        </w:rPr>
        <w:t xml:space="preserve">En az 40/100 puan olması gerekmektedir. </w:t>
      </w:r>
    </w:p>
    <w:p w14:paraId="3648E7F0" w14:textId="77777777" w:rsidR="00335814" w:rsidRPr="007F1A88" w:rsidRDefault="00335814" w:rsidP="00335814">
      <w:pPr>
        <w:pStyle w:val="ListeParagraf"/>
        <w:jc w:val="both"/>
        <w:rPr>
          <w:rFonts w:cstheme="minorHAnsi"/>
          <w:b/>
          <w:color w:val="000000" w:themeColor="text1"/>
        </w:rPr>
      </w:pPr>
    </w:p>
    <w:p w14:paraId="24792E80" w14:textId="471F35A5" w:rsidR="0031428B" w:rsidRPr="00D20F61" w:rsidRDefault="00594D3C" w:rsidP="0031428B">
      <w:pPr>
        <w:pStyle w:val="ListeParagraf"/>
        <w:numPr>
          <w:ilvl w:val="0"/>
          <w:numId w:val="11"/>
        </w:numPr>
        <w:jc w:val="both"/>
        <w:rPr>
          <w:rFonts w:cstheme="minorHAnsi"/>
          <w:b/>
        </w:rPr>
      </w:pPr>
      <w:r w:rsidRPr="00D20F61">
        <w:rPr>
          <w:rFonts w:cstheme="minorHAnsi"/>
          <w:b/>
        </w:rPr>
        <w:t>Seçme ve yerleştirme ölçütleri</w:t>
      </w:r>
    </w:p>
    <w:p w14:paraId="199AF51F" w14:textId="68BA5FA8" w:rsidR="0031428B" w:rsidRPr="00D20F61" w:rsidRDefault="0031428B" w:rsidP="0031428B">
      <w:pPr>
        <w:pStyle w:val="ListeParagraf"/>
        <w:ind w:left="1068"/>
        <w:jc w:val="both"/>
        <w:rPr>
          <w:rFonts w:cstheme="minorHAnsi"/>
        </w:rPr>
      </w:pPr>
    </w:p>
    <w:tbl>
      <w:tblPr>
        <w:tblStyle w:val="TableGrid"/>
        <w:tblW w:w="9640" w:type="dxa"/>
        <w:tblInd w:w="0" w:type="dxa"/>
        <w:tblBorders>
          <w:top w:val="single" w:sz="12" w:space="0" w:color="C9C9C9"/>
          <w:bottom w:val="single" w:sz="2" w:space="0" w:color="C9C9C9"/>
          <w:insideH w:val="single" w:sz="2" w:space="0" w:color="C9C9C9"/>
          <w:insideV w:val="single" w:sz="2" w:space="0" w:color="C9C9C9"/>
        </w:tblBorders>
        <w:tblCellMar>
          <w:top w:w="10" w:type="dxa"/>
          <w:left w:w="107" w:type="dxa"/>
          <w:right w:w="71" w:type="dxa"/>
        </w:tblCellMar>
        <w:tblLook w:val="04A0" w:firstRow="1" w:lastRow="0" w:firstColumn="1" w:lastColumn="0" w:noHBand="0" w:noVBand="1"/>
      </w:tblPr>
      <w:tblGrid>
        <w:gridCol w:w="4122"/>
        <w:gridCol w:w="293"/>
        <w:gridCol w:w="5225"/>
      </w:tblGrid>
      <w:tr w:rsidR="0031428B" w:rsidRPr="00D20F61" w14:paraId="524C37E8" w14:textId="77777777" w:rsidTr="00557AEF">
        <w:trPr>
          <w:trHeight w:val="244"/>
        </w:trPr>
        <w:tc>
          <w:tcPr>
            <w:tcW w:w="4122" w:type="dxa"/>
            <w:shd w:val="clear" w:color="auto" w:fill="auto"/>
          </w:tcPr>
          <w:p w14:paraId="4C53F7AB" w14:textId="502D8639" w:rsidR="0031428B" w:rsidRPr="00D20F61" w:rsidRDefault="0031428B" w:rsidP="00596C84">
            <w:pPr>
              <w:spacing w:line="259" w:lineRule="auto"/>
              <w:ind w:left="1"/>
              <w:rPr>
                <w:rFonts w:cstheme="minorHAnsi"/>
                <w:b/>
                <w:bCs/>
              </w:rPr>
            </w:pPr>
            <w:r w:rsidRPr="00D20F61">
              <w:rPr>
                <w:rFonts w:cstheme="minorHAnsi"/>
                <w:b/>
                <w:bCs/>
              </w:rPr>
              <w:t>Ölçüt</w:t>
            </w:r>
          </w:p>
        </w:tc>
        <w:tc>
          <w:tcPr>
            <w:tcW w:w="293" w:type="dxa"/>
            <w:shd w:val="clear" w:color="auto" w:fill="auto"/>
          </w:tcPr>
          <w:p w14:paraId="4C512B72" w14:textId="77777777" w:rsidR="0031428B" w:rsidRPr="00D20F61" w:rsidRDefault="0031428B" w:rsidP="00596C84">
            <w:pPr>
              <w:spacing w:line="259" w:lineRule="auto"/>
              <w:ind w:right="50"/>
              <w:jc w:val="center"/>
              <w:rPr>
                <w:rFonts w:cstheme="minorHAnsi"/>
                <w:b/>
                <w:bCs/>
              </w:rPr>
            </w:pPr>
          </w:p>
        </w:tc>
        <w:tc>
          <w:tcPr>
            <w:tcW w:w="5225" w:type="dxa"/>
            <w:shd w:val="clear" w:color="auto" w:fill="auto"/>
          </w:tcPr>
          <w:p w14:paraId="60FC8376" w14:textId="18BC8275" w:rsidR="0031428B" w:rsidRPr="00D20F61" w:rsidRDefault="0031428B" w:rsidP="00596C84">
            <w:pPr>
              <w:spacing w:line="259" w:lineRule="auto"/>
              <w:ind w:left="1"/>
              <w:rPr>
                <w:rFonts w:cstheme="minorHAnsi"/>
                <w:b/>
                <w:bCs/>
              </w:rPr>
            </w:pPr>
            <w:r w:rsidRPr="00D20F61">
              <w:rPr>
                <w:rFonts w:cstheme="minorHAnsi"/>
                <w:b/>
                <w:bCs/>
              </w:rPr>
              <w:t>Ağırlıklı puan</w:t>
            </w:r>
          </w:p>
        </w:tc>
      </w:tr>
      <w:tr w:rsidR="0031428B" w:rsidRPr="00D20F61" w14:paraId="67E96CF8" w14:textId="77777777" w:rsidTr="00596C84">
        <w:trPr>
          <w:trHeight w:val="244"/>
        </w:trPr>
        <w:tc>
          <w:tcPr>
            <w:tcW w:w="4122" w:type="dxa"/>
            <w:shd w:val="clear" w:color="auto" w:fill="EDEDED"/>
          </w:tcPr>
          <w:p w14:paraId="459A6CA3" w14:textId="036BFCE4" w:rsidR="0031428B" w:rsidRPr="00D20F61" w:rsidRDefault="0031428B" w:rsidP="00596C84">
            <w:pPr>
              <w:spacing w:line="259" w:lineRule="auto"/>
              <w:ind w:left="1"/>
              <w:rPr>
                <w:rFonts w:cstheme="minorHAnsi"/>
              </w:rPr>
            </w:pPr>
            <w:r w:rsidRPr="00D20F61">
              <w:rPr>
                <w:rFonts w:cstheme="minorHAnsi"/>
              </w:rPr>
              <w:t>Akademik başarı düzeyi</w:t>
            </w:r>
          </w:p>
        </w:tc>
        <w:tc>
          <w:tcPr>
            <w:tcW w:w="293" w:type="dxa"/>
            <w:shd w:val="clear" w:color="auto" w:fill="EDEDED"/>
          </w:tcPr>
          <w:p w14:paraId="50467963" w14:textId="6351DBE4" w:rsidR="0031428B" w:rsidRPr="00D20F61" w:rsidRDefault="0031428B" w:rsidP="00596C84">
            <w:pPr>
              <w:spacing w:line="259" w:lineRule="auto"/>
              <w:ind w:right="50"/>
              <w:jc w:val="center"/>
              <w:rPr>
                <w:rFonts w:cstheme="minorHAnsi"/>
              </w:rPr>
            </w:pPr>
            <w:r w:rsidRPr="00D20F61">
              <w:rPr>
                <w:rFonts w:cstheme="minorHAnsi"/>
              </w:rPr>
              <w:t xml:space="preserve"> </w:t>
            </w:r>
          </w:p>
        </w:tc>
        <w:tc>
          <w:tcPr>
            <w:tcW w:w="5225" w:type="dxa"/>
            <w:shd w:val="clear" w:color="auto" w:fill="EDEDED"/>
          </w:tcPr>
          <w:p w14:paraId="3AABB271" w14:textId="35B33F5E" w:rsidR="0031428B" w:rsidRPr="00D20F61" w:rsidRDefault="0031428B" w:rsidP="00596C84">
            <w:pPr>
              <w:spacing w:line="259" w:lineRule="auto"/>
              <w:ind w:left="1"/>
              <w:rPr>
                <w:rFonts w:cstheme="minorHAnsi"/>
              </w:rPr>
            </w:pPr>
            <w:r w:rsidRPr="00D20F61">
              <w:rPr>
                <w:rFonts w:cstheme="minorHAnsi"/>
              </w:rPr>
              <w:t>%50 (100 puan üzerinden)</w:t>
            </w:r>
          </w:p>
        </w:tc>
      </w:tr>
      <w:tr w:rsidR="0031428B" w:rsidRPr="00D20F61" w14:paraId="06026C28" w14:textId="77777777" w:rsidTr="00596C84">
        <w:trPr>
          <w:trHeight w:val="236"/>
        </w:trPr>
        <w:tc>
          <w:tcPr>
            <w:tcW w:w="4122" w:type="dxa"/>
          </w:tcPr>
          <w:p w14:paraId="010650B9" w14:textId="396B80E6" w:rsidR="0031428B" w:rsidRPr="00D20F61" w:rsidRDefault="0031428B" w:rsidP="0031428B">
            <w:pPr>
              <w:spacing w:line="259" w:lineRule="auto"/>
              <w:ind w:left="1"/>
              <w:rPr>
                <w:rFonts w:cstheme="minorHAnsi"/>
              </w:rPr>
            </w:pPr>
            <w:r w:rsidRPr="00D20F61">
              <w:rPr>
                <w:rFonts w:eastAsia="Times New Roman" w:cstheme="minorHAnsi"/>
              </w:rPr>
              <w:t xml:space="preserve">İngilizce dil başarı düzeyi </w:t>
            </w:r>
          </w:p>
        </w:tc>
        <w:tc>
          <w:tcPr>
            <w:tcW w:w="293" w:type="dxa"/>
          </w:tcPr>
          <w:p w14:paraId="6A536886" w14:textId="566DA713" w:rsidR="0031428B" w:rsidRPr="00D20F61" w:rsidRDefault="0031428B" w:rsidP="0031428B">
            <w:pPr>
              <w:spacing w:line="259" w:lineRule="auto"/>
              <w:ind w:right="50"/>
              <w:jc w:val="center"/>
              <w:rPr>
                <w:rFonts w:cstheme="minorHAnsi"/>
              </w:rPr>
            </w:pPr>
            <w:r w:rsidRPr="00D20F61">
              <w:rPr>
                <w:rFonts w:cstheme="minorHAnsi"/>
              </w:rPr>
              <w:t xml:space="preserve"> </w:t>
            </w:r>
          </w:p>
        </w:tc>
        <w:tc>
          <w:tcPr>
            <w:tcW w:w="5225" w:type="dxa"/>
          </w:tcPr>
          <w:p w14:paraId="1CDDDA0A" w14:textId="1EC67C9C" w:rsidR="0031428B" w:rsidRPr="00D20F61" w:rsidRDefault="0031428B" w:rsidP="0031428B">
            <w:pPr>
              <w:spacing w:line="259" w:lineRule="auto"/>
              <w:ind w:left="1"/>
              <w:rPr>
                <w:rFonts w:cstheme="minorHAnsi"/>
              </w:rPr>
            </w:pPr>
            <w:r w:rsidRPr="00D20F61">
              <w:rPr>
                <w:rFonts w:cstheme="minorHAnsi"/>
              </w:rPr>
              <w:t>%</w:t>
            </w:r>
            <w:r w:rsidR="005743BA">
              <w:rPr>
                <w:rFonts w:cstheme="minorHAnsi"/>
              </w:rPr>
              <w:t>5</w:t>
            </w:r>
            <w:r w:rsidRPr="00D20F61">
              <w:rPr>
                <w:rFonts w:cstheme="minorHAnsi"/>
              </w:rPr>
              <w:t>0 (100 puan üzerinden)</w:t>
            </w:r>
          </w:p>
        </w:tc>
      </w:tr>
      <w:tr w:rsidR="0031428B" w:rsidRPr="00D20F61" w14:paraId="3F86333E" w14:textId="77777777" w:rsidTr="002E71FE">
        <w:trPr>
          <w:trHeight w:val="236"/>
        </w:trPr>
        <w:tc>
          <w:tcPr>
            <w:tcW w:w="4122" w:type="dxa"/>
            <w:shd w:val="clear" w:color="auto" w:fill="F2F2F2" w:themeFill="background1" w:themeFillShade="F2"/>
          </w:tcPr>
          <w:p w14:paraId="25FBE8B0" w14:textId="57C7EEE5" w:rsidR="0031428B" w:rsidRPr="00D20F61" w:rsidRDefault="0031428B" w:rsidP="0031428B">
            <w:pPr>
              <w:spacing w:line="259" w:lineRule="auto"/>
              <w:ind w:left="1"/>
              <w:rPr>
                <w:rFonts w:eastAsia="Times New Roman" w:cstheme="minorHAnsi"/>
              </w:rPr>
            </w:pPr>
            <w:r w:rsidRPr="00D20F61">
              <w:rPr>
                <w:rFonts w:eastAsia="Times New Roman" w:cstheme="minorHAnsi"/>
              </w:rPr>
              <w:t>Şehit ve gazi çocuklarına</w:t>
            </w:r>
          </w:p>
        </w:tc>
        <w:tc>
          <w:tcPr>
            <w:tcW w:w="293" w:type="dxa"/>
            <w:shd w:val="clear" w:color="auto" w:fill="F2F2F2" w:themeFill="background1" w:themeFillShade="F2"/>
          </w:tcPr>
          <w:p w14:paraId="4C1A7D95" w14:textId="47AF574C" w:rsidR="0031428B" w:rsidRPr="00D20F61" w:rsidRDefault="0031428B" w:rsidP="0031428B">
            <w:pPr>
              <w:spacing w:line="259" w:lineRule="auto"/>
              <w:ind w:right="50"/>
              <w:jc w:val="center"/>
              <w:rPr>
                <w:rFonts w:cstheme="minorHAnsi"/>
              </w:rPr>
            </w:pPr>
          </w:p>
        </w:tc>
        <w:tc>
          <w:tcPr>
            <w:tcW w:w="5225" w:type="dxa"/>
            <w:shd w:val="clear" w:color="auto" w:fill="F2F2F2" w:themeFill="background1" w:themeFillShade="F2"/>
          </w:tcPr>
          <w:p w14:paraId="2F508835" w14:textId="435314E8" w:rsidR="0031428B" w:rsidRPr="00D20F61" w:rsidRDefault="0031428B" w:rsidP="0031428B">
            <w:pPr>
              <w:spacing w:line="259" w:lineRule="auto"/>
              <w:ind w:left="1"/>
              <w:rPr>
                <w:rFonts w:cstheme="minorHAnsi"/>
              </w:rPr>
            </w:pPr>
            <w:r w:rsidRPr="00D20F61">
              <w:rPr>
                <w:rFonts w:eastAsia="Times New Roman" w:cstheme="minorHAnsi"/>
              </w:rPr>
              <w:t>+15 puan</w:t>
            </w:r>
          </w:p>
        </w:tc>
      </w:tr>
      <w:tr w:rsidR="0031428B" w:rsidRPr="00D20F61" w14:paraId="37B45C08" w14:textId="77777777" w:rsidTr="00596C84">
        <w:trPr>
          <w:trHeight w:val="234"/>
        </w:trPr>
        <w:tc>
          <w:tcPr>
            <w:tcW w:w="4122" w:type="dxa"/>
            <w:shd w:val="clear" w:color="auto" w:fill="auto"/>
          </w:tcPr>
          <w:p w14:paraId="1A68B122" w14:textId="25F6A2C7" w:rsidR="0031428B" w:rsidRPr="00D20F61" w:rsidRDefault="0031428B" w:rsidP="0031428B">
            <w:pPr>
              <w:spacing w:line="259" w:lineRule="auto"/>
              <w:ind w:left="1"/>
              <w:rPr>
                <w:rFonts w:cstheme="minorHAnsi"/>
              </w:rPr>
            </w:pPr>
            <w:r w:rsidRPr="00D20F61">
              <w:rPr>
                <w:rFonts w:eastAsia="Times New Roman" w:cstheme="minorHAnsi"/>
              </w:rPr>
              <w:t>Engelli öğrencilere (engelliliğin belgelenmesi kaydıyla)</w:t>
            </w:r>
            <w:r w:rsidR="00335814">
              <w:rPr>
                <w:rStyle w:val="DipnotBavurusu"/>
                <w:rFonts w:eastAsia="Times New Roman" w:cstheme="minorHAnsi"/>
              </w:rPr>
              <w:footnoteReference w:id="1"/>
            </w:r>
          </w:p>
        </w:tc>
        <w:tc>
          <w:tcPr>
            <w:tcW w:w="293" w:type="dxa"/>
            <w:shd w:val="clear" w:color="auto" w:fill="auto"/>
          </w:tcPr>
          <w:p w14:paraId="3D603680" w14:textId="2CB4DED2" w:rsidR="0031428B" w:rsidRPr="00D20F61" w:rsidRDefault="0031428B" w:rsidP="0031428B">
            <w:pPr>
              <w:spacing w:line="259" w:lineRule="auto"/>
              <w:ind w:right="50"/>
              <w:jc w:val="center"/>
              <w:rPr>
                <w:rFonts w:cstheme="minorHAnsi"/>
              </w:rPr>
            </w:pPr>
            <w:r w:rsidRPr="00D20F61">
              <w:rPr>
                <w:rFonts w:cstheme="minorHAnsi"/>
              </w:rPr>
              <w:t xml:space="preserve"> </w:t>
            </w:r>
          </w:p>
        </w:tc>
        <w:tc>
          <w:tcPr>
            <w:tcW w:w="5225" w:type="dxa"/>
            <w:shd w:val="clear" w:color="auto" w:fill="auto"/>
          </w:tcPr>
          <w:p w14:paraId="2F179B7A" w14:textId="5AB9ED71" w:rsidR="0031428B" w:rsidRPr="00D20F61" w:rsidRDefault="0031428B" w:rsidP="0031428B">
            <w:pPr>
              <w:spacing w:line="259" w:lineRule="auto"/>
              <w:ind w:left="1"/>
              <w:rPr>
                <w:rFonts w:cstheme="minorHAnsi"/>
              </w:rPr>
            </w:pPr>
            <w:r w:rsidRPr="00D20F61">
              <w:rPr>
                <w:rFonts w:eastAsia="Times New Roman" w:cstheme="minorHAnsi"/>
              </w:rPr>
              <w:t>+10 puan</w:t>
            </w:r>
          </w:p>
        </w:tc>
      </w:tr>
      <w:tr w:rsidR="0031428B" w:rsidRPr="00D20F61" w14:paraId="789EF21C" w14:textId="77777777" w:rsidTr="002E71FE">
        <w:trPr>
          <w:trHeight w:val="464"/>
        </w:trPr>
        <w:tc>
          <w:tcPr>
            <w:tcW w:w="4122" w:type="dxa"/>
            <w:shd w:val="clear" w:color="auto" w:fill="F2F2F2" w:themeFill="background1" w:themeFillShade="F2"/>
          </w:tcPr>
          <w:p w14:paraId="1D3B680A" w14:textId="4D334B01" w:rsidR="0031428B" w:rsidRPr="00D20F61" w:rsidRDefault="0031428B" w:rsidP="0031428B">
            <w:pPr>
              <w:spacing w:line="259" w:lineRule="auto"/>
              <w:ind w:left="1"/>
              <w:rPr>
                <w:rFonts w:cstheme="minorHAnsi"/>
              </w:rPr>
            </w:pPr>
            <w:r w:rsidRPr="00D20F61">
              <w:rPr>
                <w:rFonts w:eastAsia="Times New Roman" w:cstheme="minorHAnsi"/>
              </w:rPr>
              <w:t>2828 Sayılı Sosyal Hizmetler Kanunu Kapsamında haklarında korunma, bakım veya barınma kararı</w:t>
            </w:r>
            <w:r w:rsidR="00335814">
              <w:rPr>
                <w:rFonts w:eastAsia="Times New Roman" w:cstheme="minorHAnsi"/>
              </w:rPr>
              <w:t xml:space="preserve"> </w:t>
            </w:r>
            <w:r w:rsidRPr="00D20F61">
              <w:rPr>
                <w:rFonts w:eastAsia="Times New Roman" w:cstheme="minorHAnsi"/>
              </w:rPr>
              <w:t>alınmış öğrencilere</w:t>
            </w:r>
            <w:r w:rsidR="00121DE0">
              <w:rPr>
                <w:rStyle w:val="DipnotBavurusu"/>
                <w:rFonts w:eastAsia="Times New Roman" w:cstheme="minorHAnsi"/>
              </w:rPr>
              <w:footnoteReference w:id="2"/>
            </w:r>
          </w:p>
        </w:tc>
        <w:tc>
          <w:tcPr>
            <w:tcW w:w="293" w:type="dxa"/>
            <w:shd w:val="clear" w:color="auto" w:fill="F2F2F2" w:themeFill="background1" w:themeFillShade="F2"/>
          </w:tcPr>
          <w:p w14:paraId="0B1305E7" w14:textId="31D4DA75" w:rsidR="0031428B" w:rsidRPr="00D20F61" w:rsidRDefault="0031428B" w:rsidP="0031428B">
            <w:pPr>
              <w:spacing w:line="259" w:lineRule="auto"/>
              <w:ind w:right="50"/>
              <w:jc w:val="center"/>
              <w:rPr>
                <w:rFonts w:cstheme="minorHAnsi"/>
              </w:rPr>
            </w:pPr>
            <w:r w:rsidRPr="00D20F61">
              <w:rPr>
                <w:rFonts w:cstheme="minorHAnsi"/>
              </w:rPr>
              <w:t xml:space="preserve"> </w:t>
            </w:r>
          </w:p>
        </w:tc>
        <w:tc>
          <w:tcPr>
            <w:tcW w:w="5225" w:type="dxa"/>
            <w:shd w:val="clear" w:color="auto" w:fill="F2F2F2" w:themeFill="background1" w:themeFillShade="F2"/>
          </w:tcPr>
          <w:p w14:paraId="73D62038" w14:textId="63EF61BE" w:rsidR="0031428B" w:rsidRPr="00D20F61" w:rsidRDefault="0031428B" w:rsidP="0031428B">
            <w:pPr>
              <w:spacing w:line="259" w:lineRule="auto"/>
              <w:ind w:left="1"/>
              <w:rPr>
                <w:rFonts w:cstheme="minorHAnsi"/>
              </w:rPr>
            </w:pPr>
            <w:r w:rsidRPr="00D20F61">
              <w:rPr>
                <w:rFonts w:eastAsia="Times New Roman" w:cstheme="minorHAnsi"/>
              </w:rPr>
              <w:t>+10 puan</w:t>
            </w:r>
          </w:p>
        </w:tc>
      </w:tr>
      <w:tr w:rsidR="0031428B" w:rsidRPr="00D20F61" w14:paraId="3A519A2D" w14:textId="77777777" w:rsidTr="00596C84">
        <w:trPr>
          <w:trHeight w:val="234"/>
        </w:trPr>
        <w:tc>
          <w:tcPr>
            <w:tcW w:w="4122" w:type="dxa"/>
            <w:shd w:val="clear" w:color="auto" w:fill="auto"/>
          </w:tcPr>
          <w:p w14:paraId="04BB206D" w14:textId="0963C39C" w:rsidR="0031428B" w:rsidRPr="00D20F61" w:rsidRDefault="0031428B" w:rsidP="0031428B">
            <w:pPr>
              <w:spacing w:line="259" w:lineRule="auto"/>
              <w:ind w:left="1"/>
              <w:rPr>
                <w:rFonts w:cstheme="minorHAnsi"/>
              </w:rPr>
            </w:pPr>
            <w:r w:rsidRPr="00D20F61">
              <w:rPr>
                <w:rFonts w:eastAsia="Times New Roman" w:cstheme="minorHAnsi"/>
              </w:rPr>
              <w:t xml:space="preserve">Kendileri veya 1. derece yakınları AFAD’dan </w:t>
            </w:r>
            <w:r w:rsidRPr="00D20F61">
              <w:rPr>
                <w:rFonts w:eastAsia="Calibri" w:cstheme="minorHAnsi"/>
              </w:rPr>
              <w:t>afetzede yardımı alanlar</w:t>
            </w:r>
          </w:p>
        </w:tc>
        <w:tc>
          <w:tcPr>
            <w:tcW w:w="293" w:type="dxa"/>
            <w:shd w:val="clear" w:color="auto" w:fill="auto"/>
          </w:tcPr>
          <w:p w14:paraId="19D799A4" w14:textId="4DCD8EDF" w:rsidR="0031428B" w:rsidRPr="00D20F61" w:rsidRDefault="0031428B" w:rsidP="0031428B">
            <w:pPr>
              <w:spacing w:line="259" w:lineRule="auto"/>
              <w:ind w:right="50"/>
              <w:jc w:val="center"/>
              <w:rPr>
                <w:rFonts w:cstheme="minorHAnsi"/>
              </w:rPr>
            </w:pPr>
            <w:r w:rsidRPr="00D20F61">
              <w:rPr>
                <w:rFonts w:cstheme="minorHAnsi"/>
              </w:rPr>
              <w:t xml:space="preserve"> </w:t>
            </w:r>
          </w:p>
        </w:tc>
        <w:tc>
          <w:tcPr>
            <w:tcW w:w="5225" w:type="dxa"/>
            <w:shd w:val="clear" w:color="auto" w:fill="auto"/>
          </w:tcPr>
          <w:p w14:paraId="1F7F1E51" w14:textId="75C13C5D" w:rsidR="0031428B" w:rsidRPr="00D20F61" w:rsidRDefault="0031428B" w:rsidP="0031428B">
            <w:pPr>
              <w:spacing w:line="259" w:lineRule="auto"/>
              <w:ind w:left="1"/>
              <w:rPr>
                <w:rFonts w:cstheme="minorHAnsi"/>
              </w:rPr>
            </w:pPr>
            <w:r w:rsidRPr="00D20F61">
              <w:rPr>
                <w:rFonts w:eastAsia="Times New Roman" w:cstheme="minorHAnsi"/>
              </w:rPr>
              <w:t>+10 puan</w:t>
            </w:r>
          </w:p>
          <w:p w14:paraId="5EBAAB7C" w14:textId="3824CB91" w:rsidR="0031428B" w:rsidRPr="00D20F61" w:rsidRDefault="0031428B" w:rsidP="0031428B">
            <w:pPr>
              <w:spacing w:line="259" w:lineRule="auto"/>
              <w:ind w:left="1"/>
              <w:rPr>
                <w:rFonts w:cstheme="minorHAnsi"/>
              </w:rPr>
            </w:pPr>
            <w:r w:rsidRPr="00D20F61">
              <w:rPr>
                <w:rFonts w:cstheme="minorHAnsi"/>
              </w:rPr>
              <w:t xml:space="preserve"> </w:t>
            </w:r>
          </w:p>
        </w:tc>
      </w:tr>
      <w:tr w:rsidR="0031428B" w:rsidRPr="00D20F61" w14:paraId="53C766CE" w14:textId="77777777" w:rsidTr="002E71FE">
        <w:trPr>
          <w:trHeight w:val="234"/>
        </w:trPr>
        <w:tc>
          <w:tcPr>
            <w:tcW w:w="4122" w:type="dxa"/>
            <w:shd w:val="clear" w:color="auto" w:fill="F2F2F2" w:themeFill="background1" w:themeFillShade="F2"/>
          </w:tcPr>
          <w:p w14:paraId="1544203C" w14:textId="35BFA80E" w:rsidR="0031428B" w:rsidRPr="00D20F61" w:rsidRDefault="0031428B" w:rsidP="0031428B">
            <w:pPr>
              <w:spacing w:line="259" w:lineRule="auto"/>
              <w:ind w:left="1"/>
              <w:rPr>
                <w:rFonts w:eastAsia="Times New Roman" w:cstheme="minorHAnsi"/>
              </w:rPr>
            </w:pPr>
            <w:r w:rsidRPr="00D20F61">
              <w:rPr>
                <w:rFonts w:eastAsia="Times New Roman" w:cstheme="minorHAnsi"/>
              </w:rPr>
              <w:t>Daha önce yararlanma (hibeli veya hibesiz)</w:t>
            </w:r>
            <w:r w:rsidR="00121DE0">
              <w:rPr>
                <w:rStyle w:val="DipnotBavurusu"/>
                <w:rFonts w:eastAsia="Times New Roman" w:cstheme="minorHAnsi"/>
              </w:rPr>
              <w:footnoteReference w:id="3"/>
            </w:r>
          </w:p>
        </w:tc>
        <w:tc>
          <w:tcPr>
            <w:tcW w:w="293" w:type="dxa"/>
            <w:shd w:val="clear" w:color="auto" w:fill="F2F2F2" w:themeFill="background1" w:themeFillShade="F2"/>
          </w:tcPr>
          <w:p w14:paraId="71955AF0" w14:textId="61EEEF14" w:rsidR="0031428B" w:rsidRPr="00D20F61" w:rsidRDefault="0031428B" w:rsidP="0031428B">
            <w:pPr>
              <w:spacing w:line="259" w:lineRule="auto"/>
              <w:ind w:right="50"/>
              <w:jc w:val="center"/>
              <w:rPr>
                <w:rFonts w:cstheme="minorHAnsi"/>
              </w:rPr>
            </w:pPr>
          </w:p>
        </w:tc>
        <w:tc>
          <w:tcPr>
            <w:tcW w:w="5225" w:type="dxa"/>
            <w:shd w:val="clear" w:color="auto" w:fill="F2F2F2" w:themeFill="background1" w:themeFillShade="F2"/>
          </w:tcPr>
          <w:p w14:paraId="09CE8B6C" w14:textId="504DC6B0" w:rsidR="0031428B" w:rsidRPr="00D20F61" w:rsidRDefault="0031428B" w:rsidP="0031428B">
            <w:pPr>
              <w:spacing w:line="259" w:lineRule="auto"/>
              <w:ind w:left="1"/>
              <w:rPr>
                <w:rFonts w:cstheme="minorHAnsi"/>
              </w:rPr>
            </w:pPr>
            <w:r w:rsidRPr="00D20F61">
              <w:rPr>
                <w:rFonts w:eastAsia="Times New Roman" w:cstheme="minorHAnsi"/>
              </w:rPr>
              <w:t>-10 puan</w:t>
            </w:r>
          </w:p>
        </w:tc>
      </w:tr>
      <w:tr w:rsidR="0031428B" w:rsidRPr="00D20F61" w14:paraId="02DDC4E8" w14:textId="77777777" w:rsidTr="00596C84">
        <w:trPr>
          <w:trHeight w:val="234"/>
        </w:trPr>
        <w:tc>
          <w:tcPr>
            <w:tcW w:w="4122" w:type="dxa"/>
            <w:shd w:val="clear" w:color="auto" w:fill="auto"/>
          </w:tcPr>
          <w:p w14:paraId="319C4A1C" w14:textId="71F1BCC6" w:rsidR="0031428B" w:rsidRPr="00D20F61" w:rsidRDefault="0031428B" w:rsidP="0031428B">
            <w:pPr>
              <w:spacing w:line="259" w:lineRule="auto"/>
              <w:ind w:left="1"/>
              <w:rPr>
                <w:rFonts w:eastAsia="Times New Roman" w:cstheme="minorHAnsi"/>
              </w:rPr>
            </w:pPr>
            <w:r w:rsidRPr="00D20F61">
              <w:rPr>
                <w:rFonts w:eastAsia="Times New Roman" w:cstheme="minorHAnsi"/>
              </w:rPr>
              <w:t>Vatandaşı olunan ülkede hareketliliğe katılma</w:t>
            </w:r>
          </w:p>
        </w:tc>
        <w:tc>
          <w:tcPr>
            <w:tcW w:w="293" w:type="dxa"/>
            <w:shd w:val="clear" w:color="auto" w:fill="auto"/>
          </w:tcPr>
          <w:p w14:paraId="53D3D223" w14:textId="2656CBF3" w:rsidR="0031428B" w:rsidRPr="00D20F61" w:rsidRDefault="0031428B" w:rsidP="0031428B">
            <w:pPr>
              <w:spacing w:line="259" w:lineRule="auto"/>
              <w:ind w:right="50"/>
              <w:jc w:val="center"/>
              <w:rPr>
                <w:rFonts w:cstheme="minorHAnsi"/>
              </w:rPr>
            </w:pPr>
          </w:p>
        </w:tc>
        <w:tc>
          <w:tcPr>
            <w:tcW w:w="5225" w:type="dxa"/>
            <w:shd w:val="clear" w:color="auto" w:fill="auto"/>
          </w:tcPr>
          <w:p w14:paraId="00316AE0" w14:textId="746A7F55" w:rsidR="0031428B" w:rsidRPr="00D20F61" w:rsidRDefault="0031428B" w:rsidP="0031428B">
            <w:pPr>
              <w:spacing w:line="259" w:lineRule="auto"/>
              <w:ind w:left="1"/>
              <w:rPr>
                <w:rFonts w:cstheme="minorHAnsi"/>
              </w:rPr>
            </w:pPr>
            <w:r w:rsidRPr="00D20F61">
              <w:rPr>
                <w:rFonts w:eastAsia="Times New Roman" w:cstheme="minorHAnsi"/>
              </w:rPr>
              <w:t>-10 puan</w:t>
            </w:r>
          </w:p>
        </w:tc>
      </w:tr>
    </w:tbl>
    <w:p w14:paraId="73BE35D1" w14:textId="488BE4CA" w:rsidR="001E75A0" w:rsidRPr="00D20F61" w:rsidRDefault="001E75A0" w:rsidP="001E75A0">
      <w:pPr>
        <w:pStyle w:val="ListeParagraf"/>
        <w:ind w:left="2160"/>
        <w:jc w:val="both"/>
        <w:rPr>
          <w:rFonts w:cstheme="minorHAnsi"/>
          <w:b/>
        </w:rPr>
      </w:pPr>
    </w:p>
    <w:p w14:paraId="16FB40CE" w14:textId="46AB9C68" w:rsidR="00557AEF" w:rsidRDefault="00557AEF" w:rsidP="00557AEF">
      <w:pPr>
        <w:pStyle w:val="ListeParagraf"/>
        <w:numPr>
          <w:ilvl w:val="0"/>
          <w:numId w:val="11"/>
        </w:numPr>
        <w:jc w:val="both"/>
        <w:rPr>
          <w:rFonts w:cstheme="minorHAnsi"/>
          <w:b/>
        </w:rPr>
      </w:pPr>
      <w:r w:rsidRPr="00D20F61">
        <w:rPr>
          <w:rFonts w:cstheme="minorHAnsi"/>
          <w:b/>
        </w:rPr>
        <w:t>Hibeler</w:t>
      </w:r>
    </w:p>
    <w:p w14:paraId="54AC766C" w14:textId="77777777" w:rsidR="00C96525" w:rsidRDefault="00C96525" w:rsidP="00C96525">
      <w:pPr>
        <w:pStyle w:val="ListeParagraf"/>
        <w:ind w:left="360"/>
        <w:jc w:val="both"/>
        <w:rPr>
          <w:sz w:val="16"/>
          <w:szCs w:val="16"/>
        </w:rPr>
      </w:pPr>
    </w:p>
    <w:p w14:paraId="409C1ED8" w14:textId="7748015F" w:rsidR="00C96525" w:rsidRPr="00C96525" w:rsidRDefault="00C96525" w:rsidP="00C96525">
      <w:pPr>
        <w:pStyle w:val="ListeParagraf"/>
        <w:ind w:left="360"/>
        <w:jc w:val="both"/>
        <w:rPr>
          <w:rFonts w:cstheme="minorHAnsi"/>
          <w:b/>
        </w:rPr>
      </w:pPr>
      <w:r w:rsidRPr="00C96525">
        <w:t>Çevrimiçi eğitime hibe ödemesi yapılmaz. Hibeler sadece fiziksel hareketlilik içindir.</w:t>
      </w:r>
      <w:r>
        <w:t xml:space="preserve"> </w:t>
      </w:r>
      <w:r w:rsidRPr="00C96525">
        <w:t xml:space="preserve">  </w:t>
      </w:r>
    </w:p>
    <w:p w14:paraId="35FE835B" w14:textId="77777777" w:rsidR="00AE5D2F" w:rsidRPr="00C96525" w:rsidRDefault="00AE5D2F" w:rsidP="00AE5D2F">
      <w:pPr>
        <w:jc w:val="both"/>
        <w:rPr>
          <w:rFonts w:cstheme="minorHAnsi"/>
          <w:b/>
        </w:rPr>
      </w:pPr>
    </w:p>
    <w:tbl>
      <w:tblPr>
        <w:tblStyle w:val="TableGrid"/>
        <w:tblW w:w="9689" w:type="dxa"/>
        <w:tblInd w:w="0" w:type="dxa"/>
        <w:tblBorders>
          <w:top w:val="single" w:sz="12" w:space="0" w:color="C9C9C9"/>
          <w:bottom w:val="single" w:sz="2" w:space="0" w:color="C9C9C9"/>
          <w:insideH w:val="single" w:sz="2" w:space="0" w:color="C9C9C9"/>
          <w:insideV w:val="single" w:sz="2" w:space="0" w:color="C9C9C9"/>
        </w:tblBorders>
        <w:tblLayout w:type="fixed"/>
        <w:tblCellMar>
          <w:top w:w="10" w:type="dxa"/>
          <w:left w:w="107" w:type="dxa"/>
          <w:right w:w="71" w:type="dxa"/>
        </w:tblCellMar>
        <w:tblLook w:val="04A0" w:firstRow="1" w:lastRow="0" w:firstColumn="1" w:lastColumn="0" w:noHBand="0" w:noVBand="1"/>
      </w:tblPr>
      <w:tblGrid>
        <w:gridCol w:w="2400"/>
        <w:gridCol w:w="198"/>
        <w:gridCol w:w="2931"/>
        <w:gridCol w:w="283"/>
        <w:gridCol w:w="3877"/>
      </w:tblGrid>
      <w:tr w:rsidR="00AE5D2F" w:rsidRPr="00D20F61" w14:paraId="3D85A66C" w14:textId="77777777" w:rsidTr="006E0DE0">
        <w:trPr>
          <w:trHeight w:val="244"/>
        </w:trPr>
        <w:tc>
          <w:tcPr>
            <w:tcW w:w="9689" w:type="dxa"/>
            <w:gridSpan w:val="5"/>
            <w:shd w:val="clear" w:color="auto" w:fill="auto"/>
          </w:tcPr>
          <w:p w14:paraId="6B3A7ACB" w14:textId="7215E804" w:rsidR="00AE5D2F" w:rsidRPr="00D20F61" w:rsidRDefault="00AE5D2F" w:rsidP="00263CE4">
            <w:pPr>
              <w:spacing w:line="259" w:lineRule="auto"/>
              <w:ind w:left="1"/>
              <w:rPr>
                <w:rFonts w:cstheme="minorHAnsi"/>
                <w:b/>
                <w:bCs/>
              </w:rPr>
            </w:pPr>
            <w:r w:rsidRPr="00D20F61">
              <w:rPr>
                <w:rFonts w:cstheme="minorHAnsi"/>
                <w:b/>
                <w:bCs/>
              </w:rPr>
              <w:t xml:space="preserve">Bireysel </w:t>
            </w:r>
            <w:r w:rsidR="00E615CC" w:rsidRPr="00D20F61">
              <w:rPr>
                <w:rFonts w:cstheme="minorHAnsi"/>
                <w:b/>
                <w:bCs/>
              </w:rPr>
              <w:t>d</w:t>
            </w:r>
            <w:r w:rsidRPr="00D20F61">
              <w:rPr>
                <w:rFonts w:cstheme="minorHAnsi"/>
                <w:b/>
                <w:bCs/>
              </w:rPr>
              <w:t xml:space="preserve">estek </w:t>
            </w:r>
            <w:r w:rsidR="00E615CC" w:rsidRPr="00D20F61">
              <w:rPr>
                <w:rFonts w:cstheme="minorHAnsi"/>
                <w:b/>
                <w:bCs/>
              </w:rPr>
              <w:t>h</w:t>
            </w:r>
            <w:r w:rsidRPr="00D20F61">
              <w:rPr>
                <w:rFonts w:cstheme="minorHAnsi"/>
                <w:b/>
                <w:bCs/>
              </w:rPr>
              <w:t>ibesi</w:t>
            </w:r>
          </w:p>
        </w:tc>
      </w:tr>
      <w:tr w:rsidR="00F15036" w:rsidRPr="00D20F61" w14:paraId="0BD54D6D" w14:textId="77777777" w:rsidTr="00121DE0">
        <w:trPr>
          <w:trHeight w:val="244"/>
        </w:trPr>
        <w:tc>
          <w:tcPr>
            <w:tcW w:w="2400" w:type="dxa"/>
            <w:shd w:val="clear" w:color="auto" w:fill="F2F2F2" w:themeFill="background1" w:themeFillShade="F2"/>
          </w:tcPr>
          <w:p w14:paraId="4B4E4DA2" w14:textId="5720ADC4" w:rsidR="00F15036" w:rsidRPr="00D20F61" w:rsidRDefault="00F15036" w:rsidP="00AE5D2F">
            <w:pPr>
              <w:spacing w:line="259" w:lineRule="auto"/>
              <w:ind w:left="1"/>
              <w:rPr>
                <w:rFonts w:cstheme="minorHAnsi"/>
              </w:rPr>
            </w:pPr>
            <w:r w:rsidRPr="00D20F61">
              <w:rPr>
                <w:rFonts w:cstheme="minorHAnsi"/>
                <w:b/>
                <w:bCs/>
              </w:rPr>
              <w:t>Ülke</w:t>
            </w:r>
          </w:p>
        </w:tc>
        <w:tc>
          <w:tcPr>
            <w:tcW w:w="198" w:type="dxa"/>
            <w:shd w:val="clear" w:color="auto" w:fill="F2F2F2" w:themeFill="background1" w:themeFillShade="F2"/>
          </w:tcPr>
          <w:p w14:paraId="160515DF" w14:textId="32A8AD79" w:rsidR="00F15036" w:rsidRPr="00D20F61" w:rsidRDefault="00F15036" w:rsidP="00AE5D2F">
            <w:pPr>
              <w:spacing w:line="259" w:lineRule="auto"/>
              <w:ind w:right="50"/>
              <w:jc w:val="center"/>
              <w:rPr>
                <w:rFonts w:cstheme="minorHAnsi"/>
              </w:rPr>
            </w:pPr>
          </w:p>
        </w:tc>
        <w:tc>
          <w:tcPr>
            <w:tcW w:w="2931" w:type="dxa"/>
            <w:shd w:val="clear" w:color="auto" w:fill="F2F2F2" w:themeFill="background1" w:themeFillShade="F2"/>
          </w:tcPr>
          <w:p w14:paraId="46080850" w14:textId="708227FA" w:rsidR="00F15036" w:rsidRPr="00D20F61" w:rsidRDefault="00F15036" w:rsidP="00121DE0">
            <w:pPr>
              <w:spacing w:line="259" w:lineRule="auto"/>
              <w:ind w:left="1"/>
              <w:rPr>
                <w:rFonts w:cstheme="minorHAnsi"/>
              </w:rPr>
            </w:pPr>
            <w:r w:rsidRPr="00D20F61">
              <w:rPr>
                <w:rFonts w:cstheme="minorHAnsi"/>
                <w:b/>
                <w:bCs/>
              </w:rPr>
              <w:t xml:space="preserve">Fiziksel hareketlilik </w:t>
            </w:r>
            <w:r w:rsidR="00CA74CA">
              <w:rPr>
                <w:rFonts w:cstheme="minorHAnsi"/>
                <w:b/>
                <w:bCs/>
              </w:rPr>
              <w:t>s</w:t>
            </w:r>
            <w:r w:rsidRPr="00D20F61">
              <w:rPr>
                <w:rFonts w:cstheme="minorHAnsi"/>
                <w:b/>
                <w:bCs/>
              </w:rPr>
              <w:t>üresi</w:t>
            </w:r>
          </w:p>
        </w:tc>
        <w:tc>
          <w:tcPr>
            <w:tcW w:w="283" w:type="dxa"/>
            <w:shd w:val="clear" w:color="auto" w:fill="F2F2F2" w:themeFill="background1" w:themeFillShade="F2"/>
          </w:tcPr>
          <w:p w14:paraId="30FF74D1" w14:textId="6B8D592E" w:rsidR="00F15036" w:rsidRPr="00D20F61" w:rsidRDefault="00F15036" w:rsidP="00AE5D2F">
            <w:pPr>
              <w:spacing w:line="259" w:lineRule="auto"/>
              <w:ind w:left="1"/>
              <w:rPr>
                <w:rFonts w:cstheme="minorHAnsi"/>
              </w:rPr>
            </w:pPr>
          </w:p>
        </w:tc>
        <w:tc>
          <w:tcPr>
            <w:tcW w:w="3877" w:type="dxa"/>
            <w:shd w:val="clear" w:color="auto" w:fill="F2F2F2" w:themeFill="background1" w:themeFillShade="F2"/>
          </w:tcPr>
          <w:p w14:paraId="5C24D391" w14:textId="38588166" w:rsidR="00F15036" w:rsidRPr="00D20F61" w:rsidRDefault="00F15036" w:rsidP="00AE5D2F">
            <w:pPr>
              <w:spacing w:line="259" w:lineRule="auto"/>
              <w:ind w:left="1"/>
              <w:rPr>
                <w:rFonts w:cstheme="minorHAnsi"/>
              </w:rPr>
            </w:pPr>
            <w:r w:rsidRPr="00D20F61">
              <w:rPr>
                <w:rFonts w:cstheme="minorHAnsi"/>
                <w:b/>
                <w:bCs/>
              </w:rPr>
              <w:t>Günlük hibe (Avro)</w:t>
            </w:r>
          </w:p>
        </w:tc>
      </w:tr>
      <w:tr w:rsidR="00F15036" w:rsidRPr="00D20F61" w14:paraId="570512BA" w14:textId="77777777" w:rsidTr="00121DE0">
        <w:trPr>
          <w:trHeight w:val="236"/>
        </w:trPr>
        <w:tc>
          <w:tcPr>
            <w:tcW w:w="2400" w:type="dxa"/>
          </w:tcPr>
          <w:p w14:paraId="110809B8" w14:textId="599DBD45" w:rsidR="00F15036" w:rsidRPr="00D20F61" w:rsidRDefault="00F15036" w:rsidP="00AE5D2F">
            <w:pPr>
              <w:spacing w:line="259" w:lineRule="auto"/>
              <w:ind w:left="1"/>
              <w:rPr>
                <w:rFonts w:cstheme="minorHAnsi"/>
              </w:rPr>
            </w:pPr>
            <w:r w:rsidRPr="00D20F61">
              <w:rPr>
                <w:rFonts w:cstheme="minorHAnsi"/>
              </w:rPr>
              <w:t>Portekiz</w:t>
            </w:r>
          </w:p>
        </w:tc>
        <w:tc>
          <w:tcPr>
            <w:tcW w:w="198" w:type="dxa"/>
          </w:tcPr>
          <w:p w14:paraId="7C699761" w14:textId="0C13B82D" w:rsidR="00F15036" w:rsidRPr="00D20F61" w:rsidRDefault="00F15036" w:rsidP="00AE5D2F">
            <w:pPr>
              <w:spacing w:line="259" w:lineRule="auto"/>
              <w:ind w:right="50"/>
              <w:jc w:val="center"/>
              <w:rPr>
                <w:rFonts w:cstheme="minorHAnsi"/>
              </w:rPr>
            </w:pPr>
            <w:r w:rsidRPr="00D20F61">
              <w:rPr>
                <w:rFonts w:cstheme="minorHAnsi"/>
              </w:rPr>
              <w:t xml:space="preserve"> </w:t>
            </w:r>
          </w:p>
        </w:tc>
        <w:tc>
          <w:tcPr>
            <w:tcW w:w="2931" w:type="dxa"/>
          </w:tcPr>
          <w:p w14:paraId="3B7284D0" w14:textId="25971B97" w:rsidR="00F15036" w:rsidRPr="00D20F61" w:rsidRDefault="00D931AC" w:rsidP="00AE5D2F">
            <w:pPr>
              <w:spacing w:line="259" w:lineRule="auto"/>
              <w:ind w:left="1"/>
              <w:rPr>
                <w:rFonts w:cstheme="minorHAnsi"/>
              </w:rPr>
            </w:pPr>
            <w:r>
              <w:rPr>
                <w:rFonts w:cstheme="minorHAnsi"/>
              </w:rPr>
              <w:t>5</w:t>
            </w:r>
            <w:r w:rsidR="00F15036" w:rsidRPr="00D20F61">
              <w:rPr>
                <w:rFonts w:cstheme="minorHAnsi"/>
              </w:rPr>
              <w:t xml:space="preserve"> gün</w:t>
            </w:r>
          </w:p>
        </w:tc>
        <w:tc>
          <w:tcPr>
            <w:tcW w:w="283" w:type="dxa"/>
          </w:tcPr>
          <w:p w14:paraId="5DED6994" w14:textId="28A33AD0" w:rsidR="00F15036" w:rsidRPr="00D20F61" w:rsidRDefault="00F15036" w:rsidP="00AE5D2F">
            <w:pPr>
              <w:spacing w:line="259" w:lineRule="auto"/>
              <w:ind w:left="1"/>
              <w:rPr>
                <w:rFonts w:cstheme="minorHAnsi"/>
              </w:rPr>
            </w:pPr>
          </w:p>
        </w:tc>
        <w:tc>
          <w:tcPr>
            <w:tcW w:w="3877" w:type="dxa"/>
          </w:tcPr>
          <w:p w14:paraId="79E165A3" w14:textId="4FDD3D09" w:rsidR="00F15036" w:rsidRPr="00D20F61" w:rsidRDefault="00F15036" w:rsidP="00AE5D2F">
            <w:pPr>
              <w:spacing w:line="259" w:lineRule="auto"/>
              <w:ind w:left="1"/>
              <w:rPr>
                <w:rFonts w:cstheme="minorHAnsi"/>
              </w:rPr>
            </w:pPr>
            <w:r w:rsidRPr="00D20F61">
              <w:rPr>
                <w:rFonts w:cstheme="minorHAnsi"/>
              </w:rPr>
              <w:t>79</w:t>
            </w:r>
          </w:p>
        </w:tc>
      </w:tr>
      <w:tr w:rsidR="00663690" w:rsidRPr="00D20F61" w14:paraId="247A34FA" w14:textId="77777777" w:rsidTr="006E0DE0">
        <w:trPr>
          <w:trHeight w:val="236"/>
        </w:trPr>
        <w:tc>
          <w:tcPr>
            <w:tcW w:w="9689" w:type="dxa"/>
            <w:gridSpan w:val="5"/>
            <w:shd w:val="clear" w:color="auto" w:fill="auto"/>
          </w:tcPr>
          <w:p w14:paraId="4F7707FC" w14:textId="77777777" w:rsidR="00663690" w:rsidRPr="00D20F61" w:rsidRDefault="00663690" w:rsidP="00F15036">
            <w:pPr>
              <w:spacing w:line="259" w:lineRule="auto"/>
              <w:ind w:right="50"/>
              <w:jc w:val="center"/>
              <w:rPr>
                <w:rFonts w:cstheme="minorHAnsi"/>
              </w:rPr>
            </w:pPr>
          </w:p>
        </w:tc>
      </w:tr>
      <w:tr w:rsidR="006E0DE0" w:rsidRPr="00D20F61" w14:paraId="3EEE036F" w14:textId="77777777" w:rsidTr="00215D47">
        <w:trPr>
          <w:trHeight w:val="236"/>
        </w:trPr>
        <w:tc>
          <w:tcPr>
            <w:tcW w:w="9689" w:type="dxa"/>
            <w:gridSpan w:val="5"/>
            <w:shd w:val="clear" w:color="auto" w:fill="auto"/>
          </w:tcPr>
          <w:p w14:paraId="0B00F61A" w14:textId="4742AA14" w:rsidR="006E0DE0" w:rsidRPr="00D20F61" w:rsidRDefault="006E0DE0" w:rsidP="006E0DE0">
            <w:pPr>
              <w:spacing w:line="259" w:lineRule="auto"/>
              <w:ind w:right="50"/>
              <w:rPr>
                <w:rFonts w:cstheme="minorHAnsi"/>
              </w:rPr>
            </w:pPr>
            <w:r w:rsidRPr="00D20F61">
              <w:rPr>
                <w:rFonts w:eastAsia="Times New Roman" w:cstheme="minorHAnsi"/>
                <w:b/>
                <w:bCs/>
              </w:rPr>
              <w:lastRenderedPageBreak/>
              <w:t xml:space="preserve">Seyahat </w:t>
            </w:r>
            <w:r w:rsidR="00E615CC" w:rsidRPr="00D20F61">
              <w:rPr>
                <w:rFonts w:eastAsia="Times New Roman" w:cstheme="minorHAnsi"/>
                <w:b/>
                <w:bCs/>
              </w:rPr>
              <w:t>h</w:t>
            </w:r>
            <w:r w:rsidRPr="00D20F61">
              <w:rPr>
                <w:rFonts w:eastAsia="Times New Roman" w:cstheme="minorHAnsi"/>
                <w:b/>
                <w:bCs/>
              </w:rPr>
              <w:t>ibesi</w:t>
            </w:r>
            <w:r w:rsidRPr="00D20F61">
              <w:rPr>
                <w:rStyle w:val="DipnotBavurusu"/>
                <w:rFonts w:eastAsia="Times New Roman" w:cstheme="minorHAnsi"/>
                <w:b/>
                <w:bCs/>
              </w:rPr>
              <w:footnoteReference w:id="4"/>
            </w:r>
          </w:p>
        </w:tc>
      </w:tr>
      <w:tr w:rsidR="00663690" w:rsidRPr="00D20F61" w14:paraId="2253AF6A" w14:textId="77777777" w:rsidTr="00121DE0">
        <w:trPr>
          <w:trHeight w:val="234"/>
        </w:trPr>
        <w:tc>
          <w:tcPr>
            <w:tcW w:w="5529" w:type="dxa"/>
            <w:gridSpan w:val="3"/>
            <w:shd w:val="clear" w:color="auto" w:fill="F2F2F2" w:themeFill="background1" w:themeFillShade="F2"/>
          </w:tcPr>
          <w:p w14:paraId="167CC4EC" w14:textId="48BD252E" w:rsidR="00663690" w:rsidRPr="00D20F61" w:rsidRDefault="00663690" w:rsidP="00AE5D2F">
            <w:pPr>
              <w:spacing w:line="259" w:lineRule="auto"/>
              <w:ind w:left="1"/>
              <w:rPr>
                <w:rFonts w:eastAsia="Times New Roman" w:cstheme="minorHAnsi"/>
                <w:b/>
                <w:bCs/>
              </w:rPr>
            </w:pPr>
            <w:r w:rsidRPr="00D20F61">
              <w:rPr>
                <w:rFonts w:eastAsia="Times New Roman" w:cstheme="minorHAnsi"/>
                <w:b/>
                <w:bCs/>
              </w:rPr>
              <w:t xml:space="preserve">Seyahat </w:t>
            </w:r>
            <w:r w:rsidR="00E615CC" w:rsidRPr="00D20F61">
              <w:rPr>
                <w:rFonts w:eastAsia="Times New Roman" w:cstheme="minorHAnsi"/>
                <w:b/>
                <w:bCs/>
              </w:rPr>
              <w:t>m</w:t>
            </w:r>
            <w:r w:rsidRPr="00D20F61">
              <w:rPr>
                <w:rFonts w:eastAsia="Times New Roman" w:cstheme="minorHAnsi"/>
                <w:b/>
                <w:bCs/>
              </w:rPr>
              <w:t>esafesi</w:t>
            </w:r>
          </w:p>
        </w:tc>
        <w:tc>
          <w:tcPr>
            <w:tcW w:w="283" w:type="dxa"/>
            <w:shd w:val="clear" w:color="auto" w:fill="F2F2F2" w:themeFill="background1" w:themeFillShade="F2"/>
          </w:tcPr>
          <w:p w14:paraId="4B9B5971" w14:textId="77777777" w:rsidR="00663690" w:rsidRPr="00D20F61" w:rsidRDefault="00663690" w:rsidP="00AE5D2F">
            <w:pPr>
              <w:spacing w:line="259" w:lineRule="auto"/>
              <w:ind w:right="50"/>
              <w:jc w:val="center"/>
              <w:rPr>
                <w:rFonts w:cstheme="minorHAnsi"/>
              </w:rPr>
            </w:pPr>
          </w:p>
        </w:tc>
        <w:tc>
          <w:tcPr>
            <w:tcW w:w="3877" w:type="dxa"/>
            <w:shd w:val="clear" w:color="auto" w:fill="F2F2F2" w:themeFill="background1" w:themeFillShade="F2"/>
          </w:tcPr>
          <w:p w14:paraId="2C465C67" w14:textId="383D8E51" w:rsidR="00663690" w:rsidRPr="00D20F61" w:rsidRDefault="00663690" w:rsidP="007F1A88">
            <w:pPr>
              <w:spacing w:line="259" w:lineRule="auto"/>
              <w:ind w:left="41"/>
              <w:rPr>
                <w:rFonts w:cstheme="minorHAnsi"/>
              </w:rPr>
            </w:pPr>
            <w:r w:rsidRPr="00D20F61">
              <w:rPr>
                <w:rFonts w:cstheme="minorHAnsi"/>
                <w:b/>
              </w:rPr>
              <w:t>Standart Seyahat Hibe Tutarı (Avro)</w:t>
            </w:r>
          </w:p>
        </w:tc>
      </w:tr>
      <w:tr w:rsidR="00663690" w:rsidRPr="00D20F61" w14:paraId="056057FF" w14:textId="77777777" w:rsidTr="00121DE0">
        <w:trPr>
          <w:trHeight w:val="234"/>
        </w:trPr>
        <w:tc>
          <w:tcPr>
            <w:tcW w:w="5529" w:type="dxa"/>
            <w:gridSpan w:val="3"/>
            <w:shd w:val="clear" w:color="auto" w:fill="auto"/>
          </w:tcPr>
          <w:p w14:paraId="4C0697CF" w14:textId="47F6830C" w:rsidR="00663690" w:rsidRPr="00D20F61" w:rsidRDefault="00663690" w:rsidP="00663690">
            <w:pPr>
              <w:spacing w:line="259" w:lineRule="auto"/>
              <w:ind w:left="1"/>
              <w:rPr>
                <w:rFonts w:cstheme="minorHAnsi"/>
              </w:rPr>
            </w:pPr>
            <w:r w:rsidRPr="00D20F61">
              <w:rPr>
                <w:rFonts w:cstheme="minorHAnsi"/>
              </w:rPr>
              <w:t>3000 ila 3999 KM arasında</w:t>
            </w:r>
          </w:p>
        </w:tc>
        <w:tc>
          <w:tcPr>
            <w:tcW w:w="283" w:type="dxa"/>
            <w:shd w:val="clear" w:color="auto" w:fill="auto"/>
          </w:tcPr>
          <w:p w14:paraId="33FABBEA" w14:textId="6ADB0284" w:rsidR="00663690" w:rsidRPr="00D20F61" w:rsidRDefault="00663690" w:rsidP="00AE5D2F">
            <w:pPr>
              <w:spacing w:line="259" w:lineRule="auto"/>
              <w:ind w:right="50"/>
              <w:jc w:val="center"/>
              <w:rPr>
                <w:rFonts w:cstheme="minorHAnsi"/>
              </w:rPr>
            </w:pPr>
            <w:r w:rsidRPr="00D20F61">
              <w:rPr>
                <w:rFonts w:cstheme="minorHAnsi"/>
              </w:rPr>
              <w:t xml:space="preserve"> </w:t>
            </w:r>
          </w:p>
        </w:tc>
        <w:tc>
          <w:tcPr>
            <w:tcW w:w="3877" w:type="dxa"/>
            <w:shd w:val="clear" w:color="auto" w:fill="auto"/>
          </w:tcPr>
          <w:p w14:paraId="3507C013" w14:textId="7A5CABDE" w:rsidR="00663690" w:rsidRPr="00D20F61" w:rsidRDefault="00663690" w:rsidP="00C96525">
            <w:pPr>
              <w:spacing w:line="259" w:lineRule="auto"/>
              <w:ind w:left="1"/>
              <w:rPr>
                <w:rFonts w:cstheme="minorHAnsi"/>
              </w:rPr>
            </w:pPr>
            <w:r w:rsidRPr="00D20F61">
              <w:rPr>
                <w:rFonts w:cstheme="minorHAnsi"/>
              </w:rPr>
              <w:t>580</w:t>
            </w:r>
          </w:p>
        </w:tc>
      </w:tr>
      <w:tr w:rsidR="00354031" w:rsidRPr="00D20F61" w14:paraId="41EF000E" w14:textId="77777777" w:rsidTr="006E0DE0">
        <w:trPr>
          <w:trHeight w:val="278"/>
        </w:trPr>
        <w:tc>
          <w:tcPr>
            <w:tcW w:w="9689" w:type="dxa"/>
            <w:gridSpan w:val="5"/>
            <w:shd w:val="clear" w:color="auto" w:fill="auto"/>
          </w:tcPr>
          <w:p w14:paraId="74A03A71" w14:textId="3E3D8466" w:rsidR="00354031" w:rsidRPr="00D20F61" w:rsidRDefault="00354031" w:rsidP="00354031">
            <w:pPr>
              <w:spacing w:line="259" w:lineRule="auto"/>
              <w:ind w:left="1"/>
              <w:rPr>
                <w:rFonts w:cstheme="minorHAnsi"/>
              </w:rPr>
            </w:pPr>
            <w:r w:rsidRPr="00D20F61">
              <w:rPr>
                <w:rFonts w:cstheme="minorHAnsi"/>
                <w:b/>
                <w:bCs/>
              </w:rPr>
              <w:t xml:space="preserve">İlave </w:t>
            </w:r>
            <w:r w:rsidR="00E615CC" w:rsidRPr="00D20F61">
              <w:rPr>
                <w:rFonts w:cstheme="minorHAnsi"/>
                <w:b/>
                <w:bCs/>
              </w:rPr>
              <w:t>h</w:t>
            </w:r>
            <w:r w:rsidRPr="00D20F61">
              <w:rPr>
                <w:rFonts w:cstheme="minorHAnsi"/>
                <w:b/>
                <w:bCs/>
              </w:rPr>
              <w:t>ibe</w:t>
            </w:r>
            <w:r w:rsidRPr="00D20F61">
              <w:rPr>
                <w:rStyle w:val="DipnotBavurusu"/>
                <w:rFonts w:cstheme="minorHAnsi"/>
                <w:b/>
                <w:bCs/>
              </w:rPr>
              <w:footnoteReference w:id="5"/>
            </w:r>
            <w:r w:rsidRPr="00D20F61">
              <w:rPr>
                <w:rFonts w:cstheme="minorHAnsi"/>
                <w:b/>
                <w:bCs/>
              </w:rPr>
              <w:t xml:space="preserve"> </w:t>
            </w:r>
          </w:p>
        </w:tc>
      </w:tr>
      <w:tr w:rsidR="00CB7474" w:rsidRPr="00D20F61" w14:paraId="1AB01716" w14:textId="77777777" w:rsidTr="001D7D8E">
        <w:trPr>
          <w:trHeight w:val="464"/>
        </w:trPr>
        <w:tc>
          <w:tcPr>
            <w:tcW w:w="9689" w:type="dxa"/>
            <w:gridSpan w:val="5"/>
            <w:shd w:val="clear" w:color="auto" w:fill="F2F2F2" w:themeFill="background1" w:themeFillShade="F2"/>
          </w:tcPr>
          <w:p w14:paraId="2BE210ED" w14:textId="31DA8474" w:rsidR="00CB7474" w:rsidRPr="00D20F61" w:rsidRDefault="00CB7474" w:rsidP="001D7D8E">
            <w:pPr>
              <w:spacing w:line="259" w:lineRule="auto"/>
              <w:ind w:left="1"/>
              <w:jc w:val="both"/>
              <w:rPr>
                <w:rFonts w:cstheme="minorHAnsi"/>
              </w:rPr>
            </w:pPr>
            <w:r w:rsidRPr="00D20F61">
              <w:rPr>
                <w:rFonts w:cstheme="minorHAnsi"/>
              </w:rPr>
              <w:t>2828 sayılı kanuna tabi olanlar (Aile ve Sosyal Hizmetler Bakanlığı tarafından haklarında 2828 sayılı Kanun uyarınca koruma, bakım veya barınma kararı olanlar)</w:t>
            </w:r>
          </w:p>
        </w:tc>
      </w:tr>
      <w:tr w:rsidR="00CB7474" w:rsidRPr="00D20F61" w14:paraId="5B7FE599" w14:textId="77777777" w:rsidTr="006E0DE0">
        <w:trPr>
          <w:trHeight w:val="234"/>
        </w:trPr>
        <w:tc>
          <w:tcPr>
            <w:tcW w:w="9689" w:type="dxa"/>
            <w:gridSpan w:val="5"/>
            <w:shd w:val="clear" w:color="auto" w:fill="auto"/>
          </w:tcPr>
          <w:p w14:paraId="1D04C82B" w14:textId="2FF892DE" w:rsidR="00CB7474" w:rsidRPr="00D20F61" w:rsidRDefault="00CB7474" w:rsidP="001D7D8E">
            <w:pPr>
              <w:spacing w:after="33" w:line="259" w:lineRule="auto"/>
              <w:ind w:right="50"/>
              <w:jc w:val="both"/>
              <w:rPr>
                <w:rFonts w:cstheme="minorHAnsi"/>
              </w:rPr>
            </w:pPr>
            <w:r w:rsidRPr="00D20F61">
              <w:rPr>
                <w:rFonts w:cstheme="minorHAnsi"/>
              </w:rPr>
              <w:t xml:space="preserve">5395 sayılı Çocuk Koruma Kanunu Kapsamında haklarında korunma, bakım veya barınma kararı alınmış öğrencilere </w:t>
            </w:r>
          </w:p>
        </w:tc>
      </w:tr>
      <w:tr w:rsidR="006E0DE0" w:rsidRPr="00D20F61" w14:paraId="51F70126" w14:textId="77777777" w:rsidTr="001D7D8E">
        <w:trPr>
          <w:trHeight w:val="234"/>
        </w:trPr>
        <w:tc>
          <w:tcPr>
            <w:tcW w:w="9689" w:type="dxa"/>
            <w:gridSpan w:val="5"/>
            <w:shd w:val="clear" w:color="auto" w:fill="F2F2F2" w:themeFill="background1" w:themeFillShade="F2"/>
          </w:tcPr>
          <w:p w14:paraId="41E038FC" w14:textId="08F96BE7" w:rsidR="006E0DE0" w:rsidRPr="00D20F61" w:rsidRDefault="006E0DE0" w:rsidP="001D7D8E">
            <w:pPr>
              <w:spacing w:after="35" w:line="266" w:lineRule="auto"/>
              <w:jc w:val="both"/>
              <w:rPr>
                <w:rFonts w:cstheme="minorHAnsi"/>
              </w:rPr>
            </w:pPr>
            <w:r w:rsidRPr="00D20F61">
              <w:rPr>
                <w:rFonts w:cstheme="minorHAnsi"/>
              </w:rPr>
              <w:t>Diğer ebeveyn geliri olmayıp yetim aylığı bağlananlar</w:t>
            </w:r>
          </w:p>
        </w:tc>
      </w:tr>
      <w:tr w:rsidR="006E0DE0" w:rsidRPr="00D20F61" w14:paraId="4A1B8E5E" w14:textId="77777777" w:rsidTr="006E0DE0">
        <w:trPr>
          <w:trHeight w:val="234"/>
        </w:trPr>
        <w:tc>
          <w:tcPr>
            <w:tcW w:w="9689" w:type="dxa"/>
            <w:gridSpan w:val="5"/>
            <w:shd w:val="clear" w:color="auto" w:fill="auto"/>
          </w:tcPr>
          <w:p w14:paraId="28F13F71" w14:textId="76F58916" w:rsidR="006E0DE0" w:rsidRPr="00D20F61" w:rsidRDefault="006E0DE0" w:rsidP="001D7D8E">
            <w:pPr>
              <w:spacing w:after="41" w:line="266" w:lineRule="auto"/>
              <w:jc w:val="both"/>
              <w:rPr>
                <w:rFonts w:cstheme="minorHAnsi"/>
              </w:rPr>
            </w:pPr>
            <w:r w:rsidRPr="00D20F61">
              <w:rPr>
                <w:rFonts w:cstheme="minorHAnsi"/>
              </w:rPr>
              <w:t>Şehit/Gazi çocukları</w:t>
            </w:r>
          </w:p>
        </w:tc>
      </w:tr>
      <w:tr w:rsidR="006E0DE0" w:rsidRPr="00D20F61" w14:paraId="307A472A" w14:textId="77777777" w:rsidTr="001D7D8E">
        <w:trPr>
          <w:trHeight w:val="234"/>
        </w:trPr>
        <w:tc>
          <w:tcPr>
            <w:tcW w:w="9689" w:type="dxa"/>
            <w:gridSpan w:val="5"/>
            <w:shd w:val="clear" w:color="auto" w:fill="F2F2F2" w:themeFill="background1" w:themeFillShade="F2"/>
          </w:tcPr>
          <w:p w14:paraId="6E32DDF7" w14:textId="0C9AA4D6" w:rsidR="006E0DE0" w:rsidRPr="00D20F61" w:rsidRDefault="006E0DE0" w:rsidP="001D7D8E">
            <w:pPr>
              <w:spacing w:after="2" w:line="266" w:lineRule="auto"/>
              <w:jc w:val="both"/>
              <w:rPr>
                <w:rFonts w:cstheme="minorHAnsi"/>
              </w:rPr>
            </w:pPr>
            <w:r w:rsidRPr="00D20F61">
              <w:rPr>
                <w:rFonts w:cstheme="minorHAnsi"/>
              </w:rPr>
              <w:t>Kendisine veya ailesine muhtaçlık aylığı bağlananlar (öğrencinin kendisine, annebabasına veya vasisine Belediyelerden, kamu kurum ve kuruluşlarından (Bakanlıklar, Sosyal Yardımlaşma ve Dayanışma Vakıfları, Vakıflar Genel Müdürlüğü, Kızılay, AFAD gibi kurumlardan Erasmus başvurusunu yaptığı esnada maddi destek aldığını kanıtlayan bir belge ibraz edilmesi yeterlidir.)</w:t>
            </w:r>
          </w:p>
        </w:tc>
      </w:tr>
      <w:tr w:rsidR="006E0DE0" w:rsidRPr="00D20F61" w14:paraId="50412870" w14:textId="77777777" w:rsidTr="006E0DE0">
        <w:trPr>
          <w:trHeight w:val="234"/>
        </w:trPr>
        <w:tc>
          <w:tcPr>
            <w:tcW w:w="9689" w:type="dxa"/>
            <w:gridSpan w:val="5"/>
            <w:shd w:val="clear" w:color="auto" w:fill="auto"/>
          </w:tcPr>
          <w:p w14:paraId="16D04DB0" w14:textId="53D96049" w:rsidR="006E0DE0" w:rsidRPr="00D20F61" w:rsidRDefault="006E0DE0" w:rsidP="001D7D8E">
            <w:pPr>
              <w:spacing w:after="33" w:line="259" w:lineRule="auto"/>
              <w:ind w:right="50"/>
              <w:jc w:val="both"/>
              <w:rPr>
                <w:rFonts w:cstheme="minorHAnsi"/>
              </w:rPr>
            </w:pPr>
            <w:r w:rsidRPr="00D20F61">
              <w:rPr>
                <w:rFonts w:cstheme="minorHAnsi"/>
              </w:rPr>
              <w:t>Engelliler</w:t>
            </w:r>
            <w:r w:rsidR="00B068F4" w:rsidRPr="00D20F61">
              <w:rPr>
                <w:rStyle w:val="DipnotBavurusu"/>
                <w:rFonts w:cstheme="minorHAnsi"/>
              </w:rPr>
              <w:footnoteReference w:id="6"/>
            </w:r>
          </w:p>
        </w:tc>
      </w:tr>
      <w:tr w:rsidR="006E0DE0" w:rsidRPr="00D20F61" w14:paraId="3E007595" w14:textId="77777777" w:rsidTr="002E71FE">
        <w:trPr>
          <w:trHeight w:val="234"/>
        </w:trPr>
        <w:tc>
          <w:tcPr>
            <w:tcW w:w="9689" w:type="dxa"/>
            <w:gridSpan w:val="5"/>
            <w:shd w:val="clear" w:color="auto" w:fill="F2F2F2" w:themeFill="background1" w:themeFillShade="F2"/>
          </w:tcPr>
          <w:p w14:paraId="4F064135" w14:textId="1E740FE1" w:rsidR="006E0DE0" w:rsidRPr="001D7D8E" w:rsidRDefault="006E0DE0" w:rsidP="001D7D8E">
            <w:pPr>
              <w:jc w:val="both"/>
              <w:rPr>
                <w:rFonts w:cstheme="minorHAnsi"/>
              </w:rPr>
            </w:pPr>
            <w:r w:rsidRPr="001D7D8E">
              <w:rPr>
                <w:rFonts w:cstheme="minorHAnsi"/>
                <w:shd w:val="clear" w:color="auto" w:fill="F2F2F2" w:themeFill="background1" w:themeFillShade="F2"/>
              </w:rPr>
              <w:t>Ebeveynlerinden biri veya vasisi, 65 Yaşını Doldurmuş Muhtaç, Güçsüz ve Kimsesiz Türk Vatandaşları ile Engelli ve Muhtaç Türk Vatandaşlarına Aylık Bağlanması Hakkında 01.07.1976 tarih ve 2022 sayılı Kanun kapsamında engelli veya muhtaç aylığı alan öğrenciler</w:t>
            </w:r>
            <w:r w:rsidR="00B068F4" w:rsidRPr="001D7D8E">
              <w:rPr>
                <w:rStyle w:val="DipnotBavurusu"/>
                <w:rFonts w:cstheme="minorHAnsi"/>
              </w:rPr>
              <w:footnoteReference w:id="7"/>
            </w:r>
          </w:p>
        </w:tc>
      </w:tr>
      <w:tr w:rsidR="001D7D8E" w:rsidRPr="00D20F61" w14:paraId="1736109A" w14:textId="77777777" w:rsidTr="006E0DE0">
        <w:trPr>
          <w:trHeight w:val="234"/>
        </w:trPr>
        <w:tc>
          <w:tcPr>
            <w:tcW w:w="9689" w:type="dxa"/>
            <w:gridSpan w:val="5"/>
            <w:shd w:val="clear" w:color="auto" w:fill="auto"/>
          </w:tcPr>
          <w:p w14:paraId="1418D1D2" w14:textId="4B7F9C10" w:rsidR="001D7D8E" w:rsidRPr="001D7D8E" w:rsidRDefault="001D7D8E" w:rsidP="001D7D8E">
            <w:pPr>
              <w:jc w:val="both"/>
              <w:rPr>
                <w:rFonts w:cstheme="minorHAnsi"/>
              </w:rPr>
            </w:pPr>
            <w:r w:rsidRPr="001D7D8E">
              <w:rPr>
                <w:rFonts w:ascii="Calibri" w:eastAsia="Calibri" w:hAnsi="Calibri" w:cs="Calibri"/>
              </w:rPr>
              <w:t>Kendileri veya 1. derece yakınları AFAD’dan afetzede yardımı alanlar</w:t>
            </w:r>
            <w:r>
              <w:rPr>
                <w:rStyle w:val="DipnotBavurusu"/>
                <w:rFonts w:ascii="Calibri" w:eastAsia="Calibri" w:hAnsi="Calibri" w:cs="Calibri"/>
              </w:rPr>
              <w:footnoteReference w:id="8"/>
            </w:r>
          </w:p>
        </w:tc>
      </w:tr>
      <w:tr w:rsidR="006E0DE0" w:rsidRPr="00D20F61" w14:paraId="25C7CE25" w14:textId="77777777" w:rsidTr="006E0DE0">
        <w:trPr>
          <w:trHeight w:val="234"/>
        </w:trPr>
        <w:tc>
          <w:tcPr>
            <w:tcW w:w="9689" w:type="dxa"/>
            <w:gridSpan w:val="5"/>
            <w:shd w:val="clear" w:color="auto" w:fill="F2F2F2" w:themeFill="background1" w:themeFillShade="F2"/>
          </w:tcPr>
          <w:p w14:paraId="773ACC98" w14:textId="11F215D2" w:rsidR="006E0DE0" w:rsidRPr="00D20F61" w:rsidRDefault="006E0DE0" w:rsidP="001D7D8E">
            <w:pPr>
              <w:jc w:val="both"/>
              <w:rPr>
                <w:rFonts w:cstheme="minorHAnsi"/>
                <w:b/>
                <w:bCs/>
              </w:rPr>
            </w:pPr>
            <w:r w:rsidRPr="00D20F61">
              <w:rPr>
                <w:rFonts w:cstheme="minorHAnsi"/>
                <w:b/>
                <w:bCs/>
              </w:rPr>
              <w:t xml:space="preserve">5-14 gün arasındaki fiziksel öğrenci hareketliliğinde gündelik hibe toplamına ilaveten 100 Avro </w:t>
            </w:r>
          </w:p>
        </w:tc>
      </w:tr>
    </w:tbl>
    <w:p w14:paraId="3D933257" w14:textId="77777777" w:rsidR="00AE5D2F" w:rsidRPr="00D20F61" w:rsidRDefault="00AE5D2F" w:rsidP="00557AEF">
      <w:pPr>
        <w:jc w:val="both"/>
        <w:rPr>
          <w:rFonts w:cstheme="minorHAnsi"/>
          <w:b/>
        </w:rPr>
      </w:pPr>
    </w:p>
    <w:p w14:paraId="2C543D64" w14:textId="6ADD922B" w:rsidR="003A4996" w:rsidRPr="00D20F61" w:rsidRDefault="003A4996" w:rsidP="003A4996">
      <w:pPr>
        <w:pStyle w:val="ListeParagraf"/>
        <w:numPr>
          <w:ilvl w:val="0"/>
          <w:numId w:val="11"/>
        </w:numPr>
        <w:jc w:val="both"/>
        <w:rPr>
          <w:rFonts w:cstheme="minorHAnsi"/>
          <w:b/>
        </w:rPr>
      </w:pPr>
      <w:r w:rsidRPr="00D20F61">
        <w:rPr>
          <w:rFonts w:cstheme="minorHAnsi"/>
          <w:b/>
        </w:rPr>
        <w:t>İletişim</w:t>
      </w:r>
    </w:p>
    <w:p w14:paraId="1BBE14BF" w14:textId="77777777" w:rsidR="00B8294F" w:rsidRPr="00D20F61" w:rsidRDefault="00B8294F" w:rsidP="003A4996">
      <w:pPr>
        <w:pStyle w:val="ListeParagraf"/>
        <w:ind w:left="360"/>
        <w:jc w:val="both"/>
        <w:rPr>
          <w:rFonts w:cstheme="minorHAnsi"/>
          <w:bCs/>
        </w:rPr>
      </w:pPr>
      <w:r w:rsidRPr="00D20F61">
        <w:rPr>
          <w:rFonts w:cstheme="minorHAnsi"/>
          <w:bCs/>
        </w:rPr>
        <w:t xml:space="preserve">Adres: </w:t>
      </w:r>
    </w:p>
    <w:p w14:paraId="063AAB16" w14:textId="13C23027" w:rsidR="00B8294F" w:rsidRPr="00D20F61" w:rsidRDefault="00B8294F" w:rsidP="003A4996">
      <w:pPr>
        <w:pStyle w:val="ListeParagraf"/>
        <w:ind w:left="360"/>
        <w:jc w:val="both"/>
        <w:rPr>
          <w:rFonts w:cstheme="minorHAnsi"/>
          <w:bCs/>
        </w:rPr>
      </w:pPr>
      <w:r w:rsidRPr="00D20F61">
        <w:rPr>
          <w:rFonts w:cstheme="minorHAnsi"/>
          <w:bCs/>
        </w:rPr>
        <w:t xml:space="preserve">Yunus Emre Kampüsü </w:t>
      </w:r>
    </w:p>
    <w:p w14:paraId="0AD3E1FF" w14:textId="57EFF344" w:rsidR="00B8294F" w:rsidRPr="00D20F61" w:rsidRDefault="00B8294F" w:rsidP="003A4996">
      <w:pPr>
        <w:pStyle w:val="ListeParagraf"/>
        <w:ind w:left="360"/>
        <w:jc w:val="both"/>
        <w:rPr>
          <w:rFonts w:cstheme="minorHAnsi"/>
          <w:bCs/>
        </w:rPr>
      </w:pPr>
      <w:r w:rsidRPr="00D20F61">
        <w:rPr>
          <w:rFonts w:cstheme="minorHAnsi"/>
          <w:bCs/>
        </w:rPr>
        <w:t xml:space="preserve">Öğrenci Merkezi Altı </w:t>
      </w:r>
    </w:p>
    <w:p w14:paraId="513D5F6D" w14:textId="231C2C15" w:rsidR="003A4996" w:rsidRPr="00D20F61" w:rsidRDefault="00B8294F" w:rsidP="003A4996">
      <w:pPr>
        <w:pStyle w:val="ListeParagraf"/>
        <w:ind w:left="360"/>
        <w:jc w:val="both"/>
        <w:rPr>
          <w:rFonts w:cstheme="minorHAnsi"/>
          <w:bCs/>
        </w:rPr>
      </w:pPr>
      <w:r w:rsidRPr="00D20F61">
        <w:rPr>
          <w:rFonts w:cstheme="minorHAnsi"/>
          <w:bCs/>
        </w:rPr>
        <w:t xml:space="preserve">Uluslararası ilişkiler Birimi </w:t>
      </w:r>
    </w:p>
    <w:p w14:paraId="6F7CC0F6" w14:textId="34036BE7" w:rsidR="00B8294F" w:rsidRPr="00D20F61" w:rsidRDefault="00B8294F" w:rsidP="00B8294F">
      <w:pPr>
        <w:pStyle w:val="ListeParagraf"/>
        <w:ind w:left="360"/>
        <w:jc w:val="both"/>
        <w:rPr>
          <w:rFonts w:cstheme="minorHAnsi"/>
          <w:bCs/>
        </w:rPr>
      </w:pPr>
      <w:r w:rsidRPr="00D20F61">
        <w:rPr>
          <w:rFonts w:cstheme="minorHAnsi"/>
          <w:bCs/>
        </w:rPr>
        <w:t>Tel: 0-222-335</w:t>
      </w:r>
      <w:r w:rsidR="00D50B1D" w:rsidRPr="00D20F61">
        <w:rPr>
          <w:rFonts w:cstheme="minorHAnsi"/>
          <w:bCs/>
        </w:rPr>
        <w:t>-0580/4462</w:t>
      </w:r>
      <w:r w:rsidRPr="00D20F61">
        <w:rPr>
          <w:rFonts w:cstheme="minorHAnsi"/>
          <w:bCs/>
        </w:rPr>
        <w:t xml:space="preserve"> </w:t>
      </w:r>
    </w:p>
    <w:p w14:paraId="057E3E5F" w14:textId="6A96F960" w:rsidR="00B8294F" w:rsidRPr="00D20F61" w:rsidRDefault="00B8294F" w:rsidP="003A4996">
      <w:pPr>
        <w:pStyle w:val="ListeParagraf"/>
        <w:ind w:left="360"/>
        <w:jc w:val="both"/>
        <w:rPr>
          <w:rFonts w:cstheme="minorHAnsi"/>
          <w:color w:val="000000" w:themeColor="text1"/>
        </w:rPr>
      </w:pPr>
      <w:r w:rsidRPr="00D20F61">
        <w:rPr>
          <w:rFonts w:cstheme="minorHAnsi"/>
          <w:bCs/>
        </w:rPr>
        <w:t xml:space="preserve">Email: </w:t>
      </w:r>
      <w:r w:rsidR="00121DE0">
        <w:rPr>
          <w:rFonts w:cstheme="minorHAnsi"/>
          <w:bCs/>
        </w:rPr>
        <w:t>uib</w:t>
      </w:r>
      <w:hyperlink r:id="rId10" w:tooltip="mailto:deryakahraman@anadolu.edu.tr&#10;Ctrl+Bağlantıyı izlemek için tıklayın veya dokunun" w:history="1">
        <w:r w:rsidRPr="00D20F61">
          <w:rPr>
            <w:rStyle w:val="Kpr"/>
            <w:rFonts w:cstheme="minorHAnsi"/>
            <w:color w:val="000000" w:themeColor="text1"/>
            <w:u w:val="none"/>
            <w:shd w:val="clear" w:color="auto" w:fill="FFFFFF"/>
          </w:rPr>
          <w:t>@anadolu.edu.tr</w:t>
        </w:r>
      </w:hyperlink>
    </w:p>
    <w:p w14:paraId="23E00F62" w14:textId="26B83AB4" w:rsidR="00B8294F" w:rsidRPr="00D20F61" w:rsidRDefault="00B8294F" w:rsidP="003A4996">
      <w:pPr>
        <w:pStyle w:val="ListeParagraf"/>
        <w:ind w:left="360"/>
        <w:jc w:val="both"/>
        <w:rPr>
          <w:rFonts w:cstheme="minorHAnsi"/>
          <w:bCs/>
        </w:rPr>
      </w:pPr>
      <w:r w:rsidRPr="00D20F61">
        <w:rPr>
          <w:rFonts w:cstheme="minorHAnsi"/>
          <w:bCs/>
        </w:rPr>
        <w:t>Web: https://uib.anadolu.edu.tr/</w:t>
      </w:r>
    </w:p>
    <w:p w14:paraId="690E833E" w14:textId="77777777" w:rsidR="00EC76AB" w:rsidRDefault="00EC76AB" w:rsidP="001E75A0">
      <w:pPr>
        <w:jc w:val="both"/>
        <w:rPr>
          <w:rFonts w:cstheme="minorHAnsi"/>
          <w:b/>
        </w:rPr>
      </w:pPr>
    </w:p>
    <w:sectPr w:rsidR="00EC76AB" w:rsidSect="00342F8E">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7BD9B" w14:textId="77777777" w:rsidR="002D6504" w:rsidRDefault="002D6504" w:rsidP="0031428B">
      <w:r>
        <w:separator/>
      </w:r>
    </w:p>
  </w:endnote>
  <w:endnote w:type="continuationSeparator" w:id="0">
    <w:p w14:paraId="3D5C7110" w14:textId="77777777" w:rsidR="002D6504" w:rsidRDefault="002D6504" w:rsidP="0031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021281"/>
      <w:docPartObj>
        <w:docPartGallery w:val="Page Numbers (Bottom of Page)"/>
        <w:docPartUnique/>
      </w:docPartObj>
    </w:sdtPr>
    <w:sdtEndPr/>
    <w:sdtContent>
      <w:p w14:paraId="218E8CB7" w14:textId="7A3EB9CC" w:rsidR="00545A28" w:rsidRDefault="00545A28">
        <w:pPr>
          <w:pStyle w:val="AltBilgi"/>
          <w:jc w:val="center"/>
        </w:pPr>
        <w:r>
          <w:fldChar w:fldCharType="begin"/>
        </w:r>
        <w:r>
          <w:instrText>PAGE   \* MERGEFORMAT</w:instrText>
        </w:r>
        <w:r>
          <w:fldChar w:fldCharType="separate"/>
        </w:r>
        <w:r>
          <w:t>2</w:t>
        </w:r>
        <w:r>
          <w:fldChar w:fldCharType="end"/>
        </w:r>
      </w:p>
    </w:sdtContent>
  </w:sdt>
  <w:p w14:paraId="264B73A7" w14:textId="77777777" w:rsidR="00545A28" w:rsidRDefault="00545A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E5031" w14:textId="77777777" w:rsidR="002D6504" w:rsidRDefault="002D6504" w:rsidP="0031428B">
      <w:r>
        <w:separator/>
      </w:r>
    </w:p>
  </w:footnote>
  <w:footnote w:type="continuationSeparator" w:id="0">
    <w:p w14:paraId="55B5436E" w14:textId="77777777" w:rsidR="002D6504" w:rsidRDefault="002D6504" w:rsidP="0031428B">
      <w:r>
        <w:continuationSeparator/>
      </w:r>
    </w:p>
  </w:footnote>
  <w:footnote w:id="1">
    <w:p w14:paraId="01CF75CD" w14:textId="68A325DC" w:rsidR="00335814" w:rsidRPr="00121DE0" w:rsidRDefault="00335814">
      <w:pPr>
        <w:pStyle w:val="DipnotMetni"/>
        <w:rPr>
          <w:sz w:val="16"/>
          <w:szCs w:val="16"/>
        </w:rPr>
      </w:pPr>
      <w:r w:rsidRPr="00121DE0">
        <w:rPr>
          <w:rStyle w:val="DipnotBavurusu"/>
          <w:sz w:val="16"/>
          <w:szCs w:val="16"/>
        </w:rPr>
        <w:footnoteRef/>
      </w:r>
      <w:r w:rsidRPr="00121DE0">
        <w:rPr>
          <w:sz w:val="16"/>
          <w:szCs w:val="16"/>
        </w:rPr>
        <w:t xml:space="preserve"> Önceliklendirme için öğrencinin 20 Şubat 2019 tarih ve 30692 sayılı Resmi Gazete’de yayımlanan “Erişkinler İçin Engellilik Değerlendirmesi Hakkında Yönetmelik”te yer alan Engellilik Sağlık Kurulu raporunu </w:t>
      </w:r>
      <w:r w:rsidR="00121DE0">
        <w:rPr>
          <w:sz w:val="16"/>
          <w:szCs w:val="16"/>
        </w:rPr>
        <w:t xml:space="preserve">başvuru portalına yüklemesi </w:t>
      </w:r>
      <w:r w:rsidRPr="00121DE0">
        <w:rPr>
          <w:sz w:val="16"/>
          <w:szCs w:val="16"/>
        </w:rPr>
        <w:t>gerekir.</w:t>
      </w:r>
    </w:p>
  </w:footnote>
  <w:footnote w:id="2">
    <w:p w14:paraId="43D13324" w14:textId="6835B85D" w:rsidR="00121DE0" w:rsidRPr="00121DE0" w:rsidRDefault="00121DE0">
      <w:pPr>
        <w:pStyle w:val="DipnotMetni"/>
        <w:rPr>
          <w:sz w:val="16"/>
          <w:szCs w:val="16"/>
        </w:rPr>
      </w:pPr>
      <w:r w:rsidRPr="00121DE0">
        <w:rPr>
          <w:rStyle w:val="DipnotBavurusu"/>
          <w:sz w:val="16"/>
          <w:szCs w:val="16"/>
        </w:rPr>
        <w:footnoteRef/>
      </w:r>
      <w:r w:rsidRPr="00121DE0">
        <w:rPr>
          <w:sz w:val="16"/>
          <w:szCs w:val="16"/>
        </w:rPr>
        <w:t xml:space="preserve"> Önceliklendirme için öğrencinin Aile ve Sosyal Politikalar Bakanlığı’ndan hakkında 2828 sayılı Kanun uyarınca koruma, bakım veya barınma kararı olduğuna dair yazıyı </w:t>
      </w:r>
      <w:r>
        <w:rPr>
          <w:sz w:val="16"/>
          <w:szCs w:val="16"/>
        </w:rPr>
        <w:t xml:space="preserve">başvuru portalına yüklemesi </w:t>
      </w:r>
      <w:r w:rsidRPr="00121DE0">
        <w:rPr>
          <w:sz w:val="16"/>
          <w:szCs w:val="16"/>
        </w:rPr>
        <w:t>gerekir.</w:t>
      </w:r>
    </w:p>
  </w:footnote>
  <w:footnote w:id="3">
    <w:p w14:paraId="149EDEAE" w14:textId="3F31D398" w:rsidR="00121DE0" w:rsidRDefault="00121DE0" w:rsidP="00FD1F31">
      <w:pPr>
        <w:pStyle w:val="footnotedescription"/>
        <w:spacing w:after="0" w:line="240" w:lineRule="auto"/>
      </w:pPr>
      <w:r w:rsidRPr="00121DE0">
        <w:rPr>
          <w:rStyle w:val="DipnotBavurusu"/>
          <w:szCs w:val="16"/>
        </w:rPr>
        <w:footnoteRef/>
      </w:r>
      <w:r w:rsidRPr="00121DE0">
        <w:rPr>
          <w:szCs w:val="16"/>
        </w:rPr>
        <w:t xml:space="preserve"> Akademik başarı ve yabancı dil puanlarının ortalamasına ilave olarak; aynı öğrenim kademesi içerisinde daha önce Erasmus+ (2014- 2020 veya 2021-2027) kapsamında yükseköğrenim öğrenci veya staj hareketliliğinden yararlanmış öğrencilerin Erasmus seçim</w:t>
      </w:r>
      <w:r>
        <w:rPr>
          <w:szCs w:val="16"/>
        </w:rPr>
        <w:t xml:space="preserve"> </w:t>
      </w:r>
      <w:r w:rsidRPr="00121DE0">
        <w:rPr>
          <w:szCs w:val="16"/>
        </w:rPr>
        <w:t xml:space="preserve">puanı hesaplanırken, daha önce yararlanılan her bir faaliyet için (öğrenim-staj ayrımı yapılmaksızın) 10’ar puan eksiltme uygulanır.  </w:t>
      </w:r>
    </w:p>
  </w:footnote>
  <w:footnote w:id="4">
    <w:p w14:paraId="3383259B" w14:textId="3192CAAA" w:rsidR="006E0DE0" w:rsidRPr="00545A28" w:rsidRDefault="006E0DE0" w:rsidP="00545A28">
      <w:pPr>
        <w:pStyle w:val="DipnotMetni"/>
        <w:jc w:val="both"/>
        <w:rPr>
          <w:sz w:val="16"/>
          <w:szCs w:val="16"/>
        </w:rPr>
      </w:pPr>
      <w:r w:rsidRPr="00545A28">
        <w:rPr>
          <w:rStyle w:val="DipnotBavurusu"/>
          <w:sz w:val="16"/>
          <w:szCs w:val="16"/>
        </w:rPr>
        <w:footnoteRef/>
      </w:r>
      <w:r w:rsidRPr="00545A28">
        <w:rPr>
          <w:sz w:val="16"/>
          <w:szCs w:val="16"/>
        </w:rPr>
        <w:t xml:space="preserve"> Hareketlilik öncesi bir gün ve hareketlilik sonrası 1 gün için seyahat hibesi ödenecektir. </w:t>
      </w:r>
    </w:p>
  </w:footnote>
  <w:footnote w:id="5">
    <w:p w14:paraId="1E51D57B" w14:textId="240E69D3" w:rsidR="00354031" w:rsidRPr="00545A28" w:rsidRDefault="00354031" w:rsidP="00545A28">
      <w:pPr>
        <w:rPr>
          <w:sz w:val="16"/>
          <w:szCs w:val="16"/>
        </w:rPr>
      </w:pPr>
      <w:r w:rsidRPr="00545A28">
        <w:rPr>
          <w:rStyle w:val="DipnotBavurusu"/>
          <w:sz w:val="16"/>
          <w:szCs w:val="16"/>
        </w:rPr>
        <w:footnoteRef/>
      </w:r>
      <w:r w:rsidRPr="00545A28">
        <w:rPr>
          <w:sz w:val="16"/>
          <w:szCs w:val="16"/>
        </w:rPr>
        <w:t xml:space="preserve"> İlave hibe dezavantajlı katılımcılara, hak ettikleri hibeye ek olarak verilen bir hibedir. Dezavantajlı katılımcı, ekonomik ve sosyal açıdan imkânları kısıtlı olan birey olup bu hibenin verilebilmesi için gerekli kriteri sağladığını belgeleyebilmelidir.</w:t>
      </w:r>
    </w:p>
  </w:footnote>
  <w:footnote w:id="6">
    <w:p w14:paraId="4EF9EEE2" w14:textId="77777777" w:rsidR="00D10646" w:rsidRPr="00545A28" w:rsidRDefault="00B068F4" w:rsidP="00545A28">
      <w:pPr>
        <w:rPr>
          <w:sz w:val="16"/>
          <w:szCs w:val="16"/>
        </w:rPr>
      </w:pPr>
      <w:r w:rsidRPr="00545A28">
        <w:rPr>
          <w:rStyle w:val="DipnotBavurusu"/>
          <w:sz w:val="16"/>
          <w:szCs w:val="16"/>
        </w:rPr>
        <w:footnoteRef/>
      </w:r>
      <w:r w:rsidRPr="00545A28">
        <w:rPr>
          <w:sz w:val="16"/>
          <w:szCs w:val="16"/>
        </w:rPr>
        <w:t xml:space="preserve"> </w:t>
      </w:r>
      <w:r w:rsidR="00D10646" w:rsidRPr="00545A28">
        <w:rPr>
          <w:rFonts w:ascii="Calibri" w:eastAsia="Calibri" w:hAnsi="Calibri" w:cs="Calibri"/>
          <w:sz w:val="16"/>
          <w:szCs w:val="16"/>
        </w:rPr>
        <w:t xml:space="preserve">20 Şubat 2019 tarih ve 30692 sayılı RG’de yayımlanan “Erişkinler İçin Engellilik Değerlendirmesi Hakkında </w:t>
      </w:r>
    </w:p>
    <w:p w14:paraId="0EAF016F" w14:textId="57FE977F" w:rsidR="00B068F4" w:rsidRPr="00545A28" w:rsidRDefault="00D10646" w:rsidP="00545A28">
      <w:pPr>
        <w:rPr>
          <w:sz w:val="16"/>
          <w:szCs w:val="16"/>
        </w:rPr>
      </w:pPr>
      <w:r w:rsidRPr="00545A28">
        <w:rPr>
          <w:rFonts w:ascii="Calibri" w:eastAsia="Calibri" w:hAnsi="Calibri" w:cs="Calibri"/>
          <w:sz w:val="16"/>
          <w:szCs w:val="16"/>
        </w:rPr>
        <w:t xml:space="preserve">Yönetmelik”te yer alan Engellilik Sağlık Kurulu raporu ile belgelenmiş en az %70 engel oranına sahip engelliler https://www.mevzuat.gov.tr/MevzuatMetin/1.5.2022.pdf </w:t>
      </w:r>
    </w:p>
  </w:footnote>
  <w:footnote w:id="7">
    <w:p w14:paraId="7043CF2E" w14:textId="2069882F" w:rsidR="00B068F4" w:rsidRPr="001D7D8E" w:rsidRDefault="00B068F4" w:rsidP="001D7D8E">
      <w:pPr>
        <w:jc w:val="both"/>
        <w:rPr>
          <w:rFonts w:cstheme="minorHAnsi"/>
          <w:sz w:val="16"/>
          <w:szCs w:val="16"/>
        </w:rPr>
      </w:pPr>
      <w:r w:rsidRPr="00545A28">
        <w:rPr>
          <w:rStyle w:val="DipnotBavurusu"/>
          <w:sz w:val="16"/>
          <w:szCs w:val="16"/>
        </w:rPr>
        <w:footnoteRef/>
      </w:r>
      <w:r w:rsidRPr="00545A28">
        <w:rPr>
          <w:sz w:val="16"/>
          <w:szCs w:val="16"/>
        </w:rPr>
        <w:t xml:space="preserve"> </w:t>
      </w:r>
      <w:r w:rsidR="00D10646" w:rsidRPr="00545A28">
        <w:rPr>
          <w:rFonts w:ascii="Calibri" w:eastAsia="Calibri" w:hAnsi="Calibri" w:cs="Calibri"/>
          <w:sz w:val="16"/>
          <w:szCs w:val="16"/>
        </w:rPr>
        <w:t xml:space="preserve">Katılımcı başına seyahat mesafesi temel alınmıştır. Seyahat mesafeleri, Avrupa Komisyonu tarafından sağlanan mesafe hesaplayıcısı (http://ec.europa.eu/programmes/erasmus-plus/tools/distance_en.htm) kullanılarak hesaplanmalıdır. Gidiş-dönüş seyahatini </w:t>
      </w:r>
      <w:r w:rsidR="00D10646" w:rsidRPr="001D7D8E">
        <w:rPr>
          <w:rFonts w:eastAsia="Calibri" w:cstheme="minorHAnsi"/>
          <w:sz w:val="16"/>
          <w:szCs w:val="16"/>
        </w:rPr>
        <w:t xml:space="preserve">destekleyecek AB miktarının hesaplanması için tek yönlü bir seyahat mesafesi kullanılmalıdır. </w:t>
      </w:r>
    </w:p>
  </w:footnote>
  <w:footnote w:id="8">
    <w:p w14:paraId="7992E940" w14:textId="1AE35A90" w:rsidR="001D7D8E" w:rsidRDefault="001D7D8E" w:rsidP="001D7D8E">
      <w:pPr>
        <w:pStyle w:val="DipnotMetni"/>
        <w:jc w:val="both"/>
      </w:pPr>
      <w:r w:rsidRPr="001D7D8E">
        <w:rPr>
          <w:rStyle w:val="DipnotBavurusu"/>
          <w:rFonts w:cstheme="minorHAnsi"/>
          <w:sz w:val="16"/>
          <w:szCs w:val="16"/>
        </w:rPr>
        <w:footnoteRef/>
      </w:r>
      <w:r w:rsidRPr="001D7D8E">
        <w:rPr>
          <w:rFonts w:cstheme="minorHAnsi"/>
          <w:sz w:val="16"/>
          <w:szCs w:val="16"/>
        </w:rPr>
        <w:t xml:space="preserve"> </w:t>
      </w:r>
      <w:r w:rsidRPr="001D7D8E">
        <w:rPr>
          <w:rStyle w:val="fontstyle01"/>
          <w:rFonts w:asciiTheme="minorHAnsi" w:hAnsiTheme="minorHAnsi" w:cstheme="minorHAnsi"/>
          <w:sz w:val="16"/>
          <w:szCs w:val="16"/>
        </w:rPr>
        <w:t>Tek sefere mahsus olarak uygulanır. Seçildiği takdirde öğrencinin sonraki hareketliliklerinde bu kategoride tekrar ilave hibe desteği verilmez.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72C"/>
    <w:multiLevelType w:val="multilevel"/>
    <w:tmpl w:val="26FE30B2"/>
    <w:lvl w:ilvl="0">
      <w:start w:val="1"/>
      <w:numFmt w:val="upperLetter"/>
      <w:lvlText w:val="%1-"/>
      <w:lvlJc w:val="left"/>
      <w:pPr>
        <w:ind w:left="218" w:hanging="360"/>
      </w:pPr>
    </w:lvl>
    <w:lvl w:ilvl="1">
      <w:start w:val="1"/>
      <w:numFmt w:val="bullet"/>
      <w:lvlText w:val=""/>
      <w:lvlJc w:val="left"/>
      <w:pPr>
        <w:ind w:left="938" w:hanging="360"/>
      </w:pPr>
      <w:rPr>
        <w:rFonts w:ascii="Symbol" w:hAnsi="Symbol" w:hint="default"/>
        <w:b/>
        <w:sz w:val="20"/>
        <w:szCs w:val="20"/>
      </w:rPr>
    </w:lvl>
    <w:lvl w:ilvl="2">
      <w:start w:val="1"/>
      <w:numFmt w:val="decimal"/>
      <w:lvlText w:val="%3."/>
      <w:lvlJc w:val="left"/>
      <w:pPr>
        <w:ind w:left="1838" w:hanging="36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 w15:restartNumberingAfterBreak="0">
    <w:nsid w:val="00AF6B8E"/>
    <w:multiLevelType w:val="hybridMultilevel"/>
    <w:tmpl w:val="D62AB4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452B5B"/>
    <w:multiLevelType w:val="hybridMultilevel"/>
    <w:tmpl w:val="E84C483C"/>
    <w:lvl w:ilvl="0" w:tplc="041F0015">
      <w:start w:val="1"/>
      <w:numFmt w:val="upp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21E3CF6"/>
    <w:multiLevelType w:val="multilevel"/>
    <w:tmpl w:val="B9C0A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4F2034"/>
    <w:multiLevelType w:val="hybridMultilevel"/>
    <w:tmpl w:val="90D6E962"/>
    <w:lvl w:ilvl="0" w:tplc="F3965A94">
      <w:start w:val="1"/>
      <w:numFmt w:val="decimal"/>
      <w:lvlText w:val="%1."/>
      <w:lvlJc w:val="left"/>
      <w:pPr>
        <w:ind w:left="960" w:hanging="360"/>
      </w:pPr>
      <w:rPr>
        <w:rFonts w:hint="default"/>
        <w:b w:val="0"/>
        <w:bCs/>
      </w:rPr>
    </w:lvl>
    <w:lvl w:ilvl="1" w:tplc="041F0019">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5" w15:restartNumberingAfterBreak="0">
    <w:nsid w:val="17F00806"/>
    <w:multiLevelType w:val="hybridMultilevel"/>
    <w:tmpl w:val="1C0C7600"/>
    <w:lvl w:ilvl="0" w:tplc="041F0015">
      <w:start w:val="1"/>
      <w:numFmt w:val="upperLetter"/>
      <w:lvlText w:val="%1."/>
      <w:lvlJc w:val="left"/>
      <w:pPr>
        <w:ind w:left="1003" w:hanging="360"/>
      </w:p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6" w15:restartNumberingAfterBreak="0">
    <w:nsid w:val="207E38C1"/>
    <w:multiLevelType w:val="hybridMultilevel"/>
    <w:tmpl w:val="D79062E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2427058"/>
    <w:multiLevelType w:val="hybridMultilevel"/>
    <w:tmpl w:val="D402D02A"/>
    <w:lvl w:ilvl="0" w:tplc="65FAACE2">
      <w:numFmt w:val="bullet"/>
      <w:lvlText w:val="-"/>
      <w:lvlJc w:val="left"/>
      <w:pPr>
        <w:ind w:left="2596" w:hanging="360"/>
      </w:pPr>
      <w:rPr>
        <w:rFonts w:ascii="Calibri" w:eastAsia="Calibri" w:hAnsi="Calibri" w:cs="Calibri" w:hint="default"/>
      </w:rPr>
    </w:lvl>
    <w:lvl w:ilvl="1" w:tplc="041F0001">
      <w:start w:val="1"/>
      <w:numFmt w:val="bullet"/>
      <w:lvlText w:val=""/>
      <w:lvlJc w:val="left"/>
      <w:pPr>
        <w:ind w:left="1070" w:hanging="360"/>
      </w:pPr>
      <w:rPr>
        <w:rFonts w:ascii="Symbol" w:hAnsi="Symbol" w:hint="default"/>
      </w:rPr>
    </w:lvl>
    <w:lvl w:ilvl="2" w:tplc="041F0005">
      <w:start w:val="1"/>
      <w:numFmt w:val="bullet"/>
      <w:lvlText w:val=""/>
      <w:lvlJc w:val="left"/>
      <w:pPr>
        <w:ind w:left="3098" w:hanging="360"/>
      </w:pPr>
      <w:rPr>
        <w:rFonts w:ascii="Wingdings" w:hAnsi="Wingdings" w:hint="default"/>
      </w:rPr>
    </w:lvl>
    <w:lvl w:ilvl="3" w:tplc="041F0001">
      <w:start w:val="1"/>
      <w:numFmt w:val="bullet"/>
      <w:lvlText w:val=""/>
      <w:lvlJc w:val="left"/>
      <w:pPr>
        <w:ind w:left="3818" w:hanging="360"/>
      </w:pPr>
      <w:rPr>
        <w:rFonts w:ascii="Symbol" w:hAnsi="Symbol" w:hint="default"/>
      </w:rPr>
    </w:lvl>
    <w:lvl w:ilvl="4" w:tplc="041F0003">
      <w:start w:val="1"/>
      <w:numFmt w:val="bullet"/>
      <w:lvlText w:val="o"/>
      <w:lvlJc w:val="left"/>
      <w:pPr>
        <w:ind w:left="4538" w:hanging="360"/>
      </w:pPr>
      <w:rPr>
        <w:rFonts w:ascii="Courier New" w:hAnsi="Courier New" w:cs="Courier New" w:hint="default"/>
      </w:rPr>
    </w:lvl>
    <w:lvl w:ilvl="5" w:tplc="041F0005">
      <w:start w:val="1"/>
      <w:numFmt w:val="bullet"/>
      <w:lvlText w:val=""/>
      <w:lvlJc w:val="left"/>
      <w:pPr>
        <w:ind w:left="5258" w:hanging="360"/>
      </w:pPr>
      <w:rPr>
        <w:rFonts w:ascii="Wingdings" w:hAnsi="Wingdings" w:hint="default"/>
      </w:rPr>
    </w:lvl>
    <w:lvl w:ilvl="6" w:tplc="041F0001">
      <w:start w:val="1"/>
      <w:numFmt w:val="bullet"/>
      <w:lvlText w:val=""/>
      <w:lvlJc w:val="left"/>
      <w:pPr>
        <w:ind w:left="5978" w:hanging="360"/>
      </w:pPr>
      <w:rPr>
        <w:rFonts w:ascii="Symbol" w:hAnsi="Symbol" w:hint="default"/>
      </w:rPr>
    </w:lvl>
    <w:lvl w:ilvl="7" w:tplc="041F0003">
      <w:start w:val="1"/>
      <w:numFmt w:val="bullet"/>
      <w:lvlText w:val="o"/>
      <w:lvlJc w:val="left"/>
      <w:pPr>
        <w:ind w:left="6698" w:hanging="360"/>
      </w:pPr>
      <w:rPr>
        <w:rFonts w:ascii="Courier New" w:hAnsi="Courier New" w:cs="Courier New" w:hint="default"/>
      </w:rPr>
    </w:lvl>
    <w:lvl w:ilvl="8" w:tplc="041F0005">
      <w:start w:val="1"/>
      <w:numFmt w:val="bullet"/>
      <w:lvlText w:val=""/>
      <w:lvlJc w:val="left"/>
      <w:pPr>
        <w:ind w:left="7418" w:hanging="360"/>
      </w:pPr>
      <w:rPr>
        <w:rFonts w:ascii="Wingdings" w:hAnsi="Wingdings" w:hint="default"/>
      </w:rPr>
    </w:lvl>
  </w:abstractNum>
  <w:abstractNum w:abstractNumId="8" w15:restartNumberingAfterBreak="0">
    <w:nsid w:val="2D901D71"/>
    <w:multiLevelType w:val="hybridMultilevel"/>
    <w:tmpl w:val="1270A9BC"/>
    <w:lvl w:ilvl="0" w:tplc="99084792">
      <w:start w:val="1"/>
      <w:numFmt w:val="upperLetter"/>
      <w:lvlText w:val="%1."/>
      <w:lvlJc w:val="left"/>
      <w:pPr>
        <w:ind w:left="36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EDE2505"/>
    <w:multiLevelType w:val="hybridMultilevel"/>
    <w:tmpl w:val="B882EF5A"/>
    <w:lvl w:ilvl="0" w:tplc="D610D30E">
      <w:start w:val="1"/>
      <w:numFmt w:val="upperLetter"/>
      <w:lvlText w:val="%1."/>
      <w:lvlJc w:val="left"/>
      <w:pPr>
        <w:ind w:left="643"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6F5FA9"/>
    <w:multiLevelType w:val="hybridMultilevel"/>
    <w:tmpl w:val="35B257F6"/>
    <w:lvl w:ilvl="0" w:tplc="FA5C209C">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E4F2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4CC0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A00D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4047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E841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B8A6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42AA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7273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882223"/>
    <w:multiLevelType w:val="hybridMultilevel"/>
    <w:tmpl w:val="A94C3BFE"/>
    <w:lvl w:ilvl="0" w:tplc="CD68C202">
      <w:start w:val="3"/>
      <w:numFmt w:val="upperLetter"/>
      <w:lvlText w:val="%1."/>
      <w:lvlJc w:val="left"/>
      <w:pPr>
        <w:ind w:left="643" w:hanging="360"/>
      </w:pPr>
      <w:rPr>
        <w:rFonts w:hint="default"/>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12" w15:restartNumberingAfterBreak="0">
    <w:nsid w:val="3350513E"/>
    <w:multiLevelType w:val="hybridMultilevel"/>
    <w:tmpl w:val="F8E4D19E"/>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15:restartNumberingAfterBreak="0">
    <w:nsid w:val="33592C84"/>
    <w:multiLevelType w:val="hybridMultilevel"/>
    <w:tmpl w:val="05B2E312"/>
    <w:lvl w:ilvl="0" w:tplc="BAFA97A4">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258618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92273C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09C8BC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570DBE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284736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A4E747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824B3FE">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4D4C714">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72970ED"/>
    <w:multiLevelType w:val="hybridMultilevel"/>
    <w:tmpl w:val="E2127A3C"/>
    <w:lvl w:ilvl="0" w:tplc="AF38ABD0">
      <w:start w:val="1"/>
      <w:numFmt w:val="bullet"/>
      <w:lvlText w:val="•"/>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E831E6">
      <w:start w:val="1"/>
      <w:numFmt w:val="decimal"/>
      <w:lvlText w:val="%2."/>
      <w:lvlJc w:val="left"/>
      <w:pPr>
        <w:ind w:left="14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FCDF48">
      <w:start w:val="1"/>
      <w:numFmt w:val="lowerRoman"/>
      <w:lvlText w:val="%3"/>
      <w:lvlJc w:val="left"/>
      <w:pPr>
        <w:ind w:left="2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9E009E">
      <w:start w:val="1"/>
      <w:numFmt w:val="decimal"/>
      <w:lvlText w:val="%4"/>
      <w:lvlJc w:val="left"/>
      <w:pPr>
        <w:ind w:left="29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5E7434">
      <w:start w:val="1"/>
      <w:numFmt w:val="lowerLetter"/>
      <w:lvlText w:val="%5"/>
      <w:lvlJc w:val="left"/>
      <w:pPr>
        <w:ind w:left="3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30E092">
      <w:start w:val="1"/>
      <w:numFmt w:val="lowerRoman"/>
      <w:lvlText w:val="%6"/>
      <w:lvlJc w:val="left"/>
      <w:pPr>
        <w:ind w:left="4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7C591E">
      <w:start w:val="1"/>
      <w:numFmt w:val="decimal"/>
      <w:lvlText w:val="%7"/>
      <w:lvlJc w:val="left"/>
      <w:pPr>
        <w:ind w:left="5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D227DF2">
      <w:start w:val="1"/>
      <w:numFmt w:val="lowerLetter"/>
      <w:lvlText w:val="%8"/>
      <w:lvlJc w:val="left"/>
      <w:pPr>
        <w:ind w:left="5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5C3D84">
      <w:start w:val="1"/>
      <w:numFmt w:val="lowerRoman"/>
      <w:lvlText w:val="%9"/>
      <w:lvlJc w:val="left"/>
      <w:pPr>
        <w:ind w:left="6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9DE32C9"/>
    <w:multiLevelType w:val="hybridMultilevel"/>
    <w:tmpl w:val="451CB366"/>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D994953"/>
    <w:multiLevelType w:val="hybridMultilevel"/>
    <w:tmpl w:val="380C9C0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1FC24E5"/>
    <w:multiLevelType w:val="hybridMultilevel"/>
    <w:tmpl w:val="D83E8336"/>
    <w:lvl w:ilvl="0" w:tplc="0966FA9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8" w15:restartNumberingAfterBreak="0">
    <w:nsid w:val="43723DA6"/>
    <w:multiLevelType w:val="hybridMultilevel"/>
    <w:tmpl w:val="A2449C42"/>
    <w:lvl w:ilvl="0" w:tplc="3B20B02E">
      <w:start w:val="3"/>
      <w:numFmt w:val="upperLetter"/>
      <w:lvlText w:val="%1."/>
      <w:lvlJc w:val="left"/>
      <w:pPr>
        <w:ind w:left="643" w:hanging="360"/>
      </w:pPr>
      <w:rPr>
        <w:rFonts w:hint="default"/>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19" w15:restartNumberingAfterBreak="0">
    <w:nsid w:val="45CC5AE4"/>
    <w:multiLevelType w:val="hybridMultilevel"/>
    <w:tmpl w:val="708C08DC"/>
    <w:lvl w:ilvl="0" w:tplc="041F0001">
      <w:start w:val="1"/>
      <w:numFmt w:val="bullet"/>
      <w:lvlText w:val=""/>
      <w:lvlJc w:val="left"/>
      <w:pPr>
        <w:ind w:left="721" w:hanging="360"/>
      </w:pPr>
      <w:rPr>
        <w:rFonts w:ascii="Symbol" w:hAnsi="Symbol" w:hint="default"/>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20" w15:restartNumberingAfterBreak="0">
    <w:nsid w:val="48301EED"/>
    <w:multiLevelType w:val="hybridMultilevel"/>
    <w:tmpl w:val="C794012E"/>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E8E6C1A"/>
    <w:multiLevelType w:val="hybridMultilevel"/>
    <w:tmpl w:val="91200DB4"/>
    <w:lvl w:ilvl="0" w:tplc="0809000F">
      <w:start w:val="1"/>
      <w:numFmt w:val="decimal"/>
      <w:lvlText w:val="%1."/>
      <w:lvlJc w:val="left"/>
      <w:pPr>
        <w:ind w:left="1068" w:hanging="360"/>
      </w:pPr>
      <w:rPr>
        <w:rFonts w:hint="default"/>
      </w:r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2" w15:restartNumberingAfterBreak="0">
    <w:nsid w:val="50D120AE"/>
    <w:multiLevelType w:val="hybridMultilevel"/>
    <w:tmpl w:val="B882EF5A"/>
    <w:lvl w:ilvl="0" w:tplc="D610D30E">
      <w:start w:val="1"/>
      <w:numFmt w:val="upperLetter"/>
      <w:lvlText w:val="%1."/>
      <w:lvlJc w:val="left"/>
      <w:pPr>
        <w:ind w:left="643"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6F05B5"/>
    <w:multiLevelType w:val="hybridMultilevel"/>
    <w:tmpl w:val="2132CED0"/>
    <w:lvl w:ilvl="0" w:tplc="041F0015">
      <w:start w:val="1"/>
      <w:numFmt w:val="upp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5892347D"/>
    <w:multiLevelType w:val="hybridMultilevel"/>
    <w:tmpl w:val="B26EBB38"/>
    <w:lvl w:ilvl="0" w:tplc="041F0015">
      <w:start w:val="1"/>
      <w:numFmt w:val="upp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65052B63"/>
    <w:multiLevelType w:val="hybridMultilevel"/>
    <w:tmpl w:val="801A069A"/>
    <w:lvl w:ilvl="0" w:tplc="041F0001">
      <w:start w:val="1"/>
      <w:numFmt w:val="bullet"/>
      <w:lvlText w:val=""/>
      <w:lvlJc w:val="left"/>
      <w:pPr>
        <w:ind w:left="721" w:hanging="360"/>
      </w:pPr>
      <w:rPr>
        <w:rFonts w:ascii="Symbol" w:hAnsi="Symbol" w:hint="default"/>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26" w15:restartNumberingAfterBreak="0">
    <w:nsid w:val="65AB2E39"/>
    <w:multiLevelType w:val="hybridMultilevel"/>
    <w:tmpl w:val="F0160202"/>
    <w:lvl w:ilvl="0" w:tplc="041F0015">
      <w:start w:val="1"/>
      <w:numFmt w:val="upperLetter"/>
      <w:lvlText w:val="%1."/>
      <w:lvlJc w:val="left"/>
      <w:pPr>
        <w:ind w:left="1003" w:hanging="360"/>
      </w:p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27" w15:restartNumberingAfterBreak="0">
    <w:nsid w:val="696C1F88"/>
    <w:multiLevelType w:val="hybridMultilevel"/>
    <w:tmpl w:val="B882EF5A"/>
    <w:lvl w:ilvl="0" w:tplc="D610D30E">
      <w:start w:val="1"/>
      <w:numFmt w:val="upperLetter"/>
      <w:lvlText w:val="%1."/>
      <w:lvlJc w:val="left"/>
      <w:pPr>
        <w:ind w:left="643"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181BD8"/>
    <w:multiLevelType w:val="hybridMultilevel"/>
    <w:tmpl w:val="DED8840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83F6E53"/>
    <w:multiLevelType w:val="multilevel"/>
    <w:tmpl w:val="7F38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D761D0"/>
    <w:multiLevelType w:val="hybridMultilevel"/>
    <w:tmpl w:val="87E285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1"/>
  </w:num>
  <w:num w:numId="3">
    <w:abstractNumId w:val="1"/>
  </w:num>
  <w:num w:numId="4">
    <w:abstractNumId w:val="15"/>
  </w:num>
  <w:num w:numId="5">
    <w:abstractNumId w:val="17"/>
  </w:num>
  <w:num w:numId="6">
    <w:abstractNumId w:val="22"/>
  </w:num>
  <w:num w:numId="7">
    <w:abstractNumId w:val="12"/>
  </w:num>
  <w:num w:numId="8">
    <w:abstractNumId w:val="7"/>
  </w:num>
  <w:num w:numId="9">
    <w:abstractNumId w:val="7"/>
  </w:num>
  <w:num w:numId="10">
    <w:abstractNumId w:val="14"/>
  </w:num>
  <w:num w:numId="11">
    <w:abstractNumId w:val="24"/>
  </w:num>
  <w:num w:numId="12">
    <w:abstractNumId w:val="16"/>
  </w:num>
  <w:num w:numId="13">
    <w:abstractNumId w:val="4"/>
  </w:num>
  <w:num w:numId="1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num>
  <w:num w:numId="17">
    <w:abstractNumId w:val="10"/>
  </w:num>
  <w:num w:numId="18">
    <w:abstractNumId w:val="28"/>
  </w:num>
  <w:num w:numId="19">
    <w:abstractNumId w:val="27"/>
  </w:num>
  <w:num w:numId="20">
    <w:abstractNumId w:val="2"/>
  </w:num>
  <w:num w:numId="21">
    <w:abstractNumId w:val="8"/>
  </w:num>
  <w:num w:numId="22">
    <w:abstractNumId w:val="18"/>
  </w:num>
  <w:num w:numId="23">
    <w:abstractNumId w:val="5"/>
  </w:num>
  <w:num w:numId="24">
    <w:abstractNumId w:val="26"/>
  </w:num>
  <w:num w:numId="25">
    <w:abstractNumId w:val="23"/>
  </w:num>
  <w:num w:numId="26">
    <w:abstractNumId w:val="11"/>
  </w:num>
  <w:num w:numId="27">
    <w:abstractNumId w:val="3"/>
  </w:num>
  <w:num w:numId="28">
    <w:abstractNumId w:val="20"/>
  </w:num>
  <w:num w:numId="29">
    <w:abstractNumId w:val="30"/>
  </w:num>
  <w:num w:numId="30">
    <w:abstractNumId w:val="19"/>
  </w:num>
  <w:num w:numId="31">
    <w:abstractNumId w:val="25"/>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A0"/>
    <w:rsid w:val="000371C8"/>
    <w:rsid w:val="00042D4E"/>
    <w:rsid w:val="00043CEB"/>
    <w:rsid w:val="00075751"/>
    <w:rsid w:val="00076CDF"/>
    <w:rsid w:val="000958C7"/>
    <w:rsid w:val="00121DE0"/>
    <w:rsid w:val="00130702"/>
    <w:rsid w:val="001A4018"/>
    <w:rsid w:val="001D7D8E"/>
    <w:rsid w:val="001E75A0"/>
    <w:rsid w:val="0023303F"/>
    <w:rsid w:val="002476B5"/>
    <w:rsid w:val="00275CB1"/>
    <w:rsid w:val="002D6504"/>
    <w:rsid w:val="002E71FE"/>
    <w:rsid w:val="0031428B"/>
    <w:rsid w:val="00324478"/>
    <w:rsid w:val="00335814"/>
    <w:rsid w:val="00354031"/>
    <w:rsid w:val="003A4996"/>
    <w:rsid w:val="003B4E15"/>
    <w:rsid w:val="00417DCD"/>
    <w:rsid w:val="004C451A"/>
    <w:rsid w:val="004F7C7C"/>
    <w:rsid w:val="005248E3"/>
    <w:rsid w:val="00545A28"/>
    <w:rsid w:val="00557AEF"/>
    <w:rsid w:val="005743BA"/>
    <w:rsid w:val="00594D3C"/>
    <w:rsid w:val="005C1D82"/>
    <w:rsid w:val="00603DEB"/>
    <w:rsid w:val="006509B7"/>
    <w:rsid w:val="00663690"/>
    <w:rsid w:val="006845A9"/>
    <w:rsid w:val="006B6D9E"/>
    <w:rsid w:val="006B7F6F"/>
    <w:rsid w:val="006D5701"/>
    <w:rsid w:val="006E01E3"/>
    <w:rsid w:val="006E0DE0"/>
    <w:rsid w:val="007225AA"/>
    <w:rsid w:val="00737628"/>
    <w:rsid w:val="007F1A88"/>
    <w:rsid w:val="00801D59"/>
    <w:rsid w:val="00810EE5"/>
    <w:rsid w:val="00816D7D"/>
    <w:rsid w:val="0082152E"/>
    <w:rsid w:val="008255E7"/>
    <w:rsid w:val="00827F29"/>
    <w:rsid w:val="008605AE"/>
    <w:rsid w:val="00863A89"/>
    <w:rsid w:val="008972C9"/>
    <w:rsid w:val="008F2A19"/>
    <w:rsid w:val="008F2C7C"/>
    <w:rsid w:val="008F48D1"/>
    <w:rsid w:val="00923E18"/>
    <w:rsid w:val="00924694"/>
    <w:rsid w:val="009E0F34"/>
    <w:rsid w:val="009F2087"/>
    <w:rsid w:val="009F4BCF"/>
    <w:rsid w:val="00A004AB"/>
    <w:rsid w:val="00A92904"/>
    <w:rsid w:val="00A92EB0"/>
    <w:rsid w:val="00A94275"/>
    <w:rsid w:val="00AE5D2F"/>
    <w:rsid w:val="00AF64A1"/>
    <w:rsid w:val="00B050FB"/>
    <w:rsid w:val="00B068F4"/>
    <w:rsid w:val="00B10CCD"/>
    <w:rsid w:val="00B816A0"/>
    <w:rsid w:val="00B8294F"/>
    <w:rsid w:val="00BE23A3"/>
    <w:rsid w:val="00C42F5C"/>
    <w:rsid w:val="00C548DD"/>
    <w:rsid w:val="00C93421"/>
    <w:rsid w:val="00C96525"/>
    <w:rsid w:val="00CA3F7B"/>
    <w:rsid w:val="00CA74CA"/>
    <w:rsid w:val="00CB7474"/>
    <w:rsid w:val="00D01213"/>
    <w:rsid w:val="00D10646"/>
    <w:rsid w:val="00D157E7"/>
    <w:rsid w:val="00D20F61"/>
    <w:rsid w:val="00D50B1D"/>
    <w:rsid w:val="00D8266B"/>
    <w:rsid w:val="00D83768"/>
    <w:rsid w:val="00D931AC"/>
    <w:rsid w:val="00DE7C22"/>
    <w:rsid w:val="00E615CC"/>
    <w:rsid w:val="00E629D1"/>
    <w:rsid w:val="00E67F5D"/>
    <w:rsid w:val="00E82193"/>
    <w:rsid w:val="00E9203E"/>
    <w:rsid w:val="00E963B5"/>
    <w:rsid w:val="00EC76AB"/>
    <w:rsid w:val="00F15036"/>
    <w:rsid w:val="00F830B5"/>
    <w:rsid w:val="00FA7209"/>
    <w:rsid w:val="00FD1F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9084"/>
  <w15:chartTrackingRefBased/>
  <w15:docId w15:val="{13FD47ED-E6F4-4388-A528-34B9B953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5A0"/>
    <w:pPr>
      <w:spacing w:after="0" w:line="240" w:lineRule="auto"/>
    </w:pPr>
    <w:rPr>
      <w:sz w:val="24"/>
      <w:szCs w:val="24"/>
    </w:rPr>
  </w:style>
  <w:style w:type="paragraph" w:styleId="Balk1">
    <w:name w:val="heading 1"/>
    <w:basedOn w:val="Normal"/>
    <w:next w:val="Normal"/>
    <w:link w:val="Balk1Char"/>
    <w:uiPriority w:val="9"/>
    <w:qFormat/>
    <w:rsid w:val="006E01E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75A0"/>
    <w:pPr>
      <w:ind w:left="720"/>
      <w:contextualSpacing/>
    </w:pPr>
  </w:style>
  <w:style w:type="character" w:styleId="Kpr">
    <w:name w:val="Hyperlink"/>
    <w:basedOn w:val="VarsaylanParagrafYazTipi"/>
    <w:uiPriority w:val="99"/>
    <w:unhideWhenUsed/>
    <w:rsid w:val="001E75A0"/>
    <w:rPr>
      <w:color w:val="0563C1" w:themeColor="hyperlink"/>
      <w:u w:val="single"/>
    </w:rPr>
  </w:style>
  <w:style w:type="character" w:customStyle="1" w:styleId="Balk1Char">
    <w:name w:val="Başlık 1 Char"/>
    <w:basedOn w:val="VarsaylanParagrafYazTipi"/>
    <w:link w:val="Balk1"/>
    <w:uiPriority w:val="9"/>
    <w:rsid w:val="006E01E3"/>
    <w:rPr>
      <w:rFonts w:asciiTheme="majorHAnsi" w:eastAsiaTheme="majorEastAsia" w:hAnsiTheme="majorHAnsi" w:cstheme="majorBidi"/>
      <w:color w:val="2F5496" w:themeColor="accent1" w:themeShade="BF"/>
      <w:sz w:val="32"/>
      <w:szCs w:val="32"/>
    </w:rPr>
  </w:style>
  <w:style w:type="character" w:styleId="AklamaBavurusu">
    <w:name w:val="annotation reference"/>
    <w:basedOn w:val="VarsaylanParagrafYazTipi"/>
    <w:uiPriority w:val="99"/>
    <w:semiHidden/>
    <w:unhideWhenUsed/>
    <w:rsid w:val="00E963B5"/>
    <w:rPr>
      <w:sz w:val="16"/>
      <w:szCs w:val="16"/>
    </w:rPr>
  </w:style>
  <w:style w:type="paragraph" w:styleId="AklamaMetni">
    <w:name w:val="annotation text"/>
    <w:basedOn w:val="Normal"/>
    <w:link w:val="AklamaMetniChar"/>
    <w:uiPriority w:val="99"/>
    <w:semiHidden/>
    <w:unhideWhenUsed/>
    <w:rsid w:val="00E963B5"/>
    <w:rPr>
      <w:sz w:val="20"/>
      <w:szCs w:val="20"/>
    </w:rPr>
  </w:style>
  <w:style w:type="character" w:customStyle="1" w:styleId="AklamaMetniChar">
    <w:name w:val="Açıklama Metni Char"/>
    <w:basedOn w:val="VarsaylanParagrafYazTipi"/>
    <w:link w:val="AklamaMetni"/>
    <w:uiPriority w:val="99"/>
    <w:semiHidden/>
    <w:rsid w:val="00E963B5"/>
    <w:rPr>
      <w:sz w:val="20"/>
      <w:szCs w:val="20"/>
    </w:rPr>
  </w:style>
  <w:style w:type="paragraph" w:styleId="AklamaKonusu">
    <w:name w:val="annotation subject"/>
    <w:basedOn w:val="AklamaMetni"/>
    <w:next w:val="AklamaMetni"/>
    <w:link w:val="AklamaKonusuChar"/>
    <w:uiPriority w:val="99"/>
    <w:semiHidden/>
    <w:unhideWhenUsed/>
    <w:rsid w:val="00E963B5"/>
    <w:rPr>
      <w:b/>
      <w:bCs/>
    </w:rPr>
  </w:style>
  <w:style w:type="character" w:customStyle="1" w:styleId="AklamaKonusuChar">
    <w:name w:val="Açıklama Konusu Char"/>
    <w:basedOn w:val="AklamaMetniChar"/>
    <w:link w:val="AklamaKonusu"/>
    <w:uiPriority w:val="99"/>
    <w:semiHidden/>
    <w:rsid w:val="00E963B5"/>
    <w:rPr>
      <w:b/>
      <w:bCs/>
      <w:sz w:val="20"/>
      <w:szCs w:val="20"/>
    </w:rPr>
  </w:style>
  <w:style w:type="table" w:customStyle="1" w:styleId="TableGrid">
    <w:name w:val="TableGrid"/>
    <w:rsid w:val="000371C8"/>
    <w:pPr>
      <w:spacing w:after="0" w:line="240" w:lineRule="auto"/>
    </w:pPr>
    <w:rPr>
      <w:rFonts w:eastAsiaTheme="minorEastAsia"/>
      <w:lang w:eastAsia="tr-TR"/>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31428B"/>
    <w:pPr>
      <w:spacing w:after="13" w:line="257" w:lineRule="auto"/>
      <w:jc w:val="both"/>
    </w:pPr>
    <w:rPr>
      <w:rFonts w:ascii="Calibri" w:eastAsia="Calibri" w:hAnsi="Calibri" w:cs="Calibri"/>
      <w:color w:val="000000"/>
      <w:sz w:val="16"/>
      <w:lang w:eastAsia="tr-TR"/>
    </w:rPr>
  </w:style>
  <w:style w:type="character" w:customStyle="1" w:styleId="footnotedescriptionChar">
    <w:name w:val="footnote description Char"/>
    <w:link w:val="footnotedescription"/>
    <w:rsid w:val="0031428B"/>
    <w:rPr>
      <w:rFonts w:ascii="Calibri" w:eastAsia="Calibri" w:hAnsi="Calibri" w:cs="Calibri"/>
      <w:color w:val="000000"/>
      <w:sz w:val="16"/>
      <w:lang w:eastAsia="tr-TR"/>
    </w:rPr>
  </w:style>
  <w:style w:type="character" w:customStyle="1" w:styleId="footnotemark">
    <w:name w:val="footnote mark"/>
    <w:hidden/>
    <w:rsid w:val="0031428B"/>
    <w:rPr>
      <w:rFonts w:ascii="Calibri" w:eastAsia="Calibri" w:hAnsi="Calibri" w:cs="Calibri"/>
      <w:color w:val="000000"/>
      <w:sz w:val="20"/>
      <w:vertAlign w:val="superscript"/>
    </w:rPr>
  </w:style>
  <w:style w:type="paragraph" w:styleId="DipnotMetni">
    <w:name w:val="footnote text"/>
    <w:basedOn w:val="Normal"/>
    <w:link w:val="DipnotMetniChar"/>
    <w:uiPriority w:val="99"/>
    <w:semiHidden/>
    <w:unhideWhenUsed/>
    <w:rsid w:val="00663690"/>
    <w:rPr>
      <w:sz w:val="20"/>
      <w:szCs w:val="20"/>
    </w:rPr>
  </w:style>
  <w:style w:type="character" w:customStyle="1" w:styleId="DipnotMetniChar">
    <w:name w:val="Dipnot Metni Char"/>
    <w:basedOn w:val="VarsaylanParagrafYazTipi"/>
    <w:link w:val="DipnotMetni"/>
    <w:uiPriority w:val="99"/>
    <w:semiHidden/>
    <w:rsid w:val="00663690"/>
    <w:rPr>
      <w:sz w:val="20"/>
      <w:szCs w:val="20"/>
    </w:rPr>
  </w:style>
  <w:style w:type="character" w:styleId="DipnotBavurusu">
    <w:name w:val="footnote reference"/>
    <w:basedOn w:val="VarsaylanParagrafYazTipi"/>
    <w:uiPriority w:val="99"/>
    <w:semiHidden/>
    <w:unhideWhenUsed/>
    <w:rsid w:val="00663690"/>
    <w:rPr>
      <w:vertAlign w:val="superscript"/>
    </w:rPr>
  </w:style>
  <w:style w:type="paragraph" w:styleId="stBilgi">
    <w:name w:val="header"/>
    <w:basedOn w:val="Normal"/>
    <w:link w:val="stBilgiChar"/>
    <w:uiPriority w:val="99"/>
    <w:unhideWhenUsed/>
    <w:rsid w:val="00545A28"/>
    <w:pPr>
      <w:tabs>
        <w:tab w:val="center" w:pos="4536"/>
        <w:tab w:val="right" w:pos="9072"/>
      </w:tabs>
    </w:pPr>
  </w:style>
  <w:style w:type="character" w:customStyle="1" w:styleId="stBilgiChar">
    <w:name w:val="Üst Bilgi Char"/>
    <w:basedOn w:val="VarsaylanParagrafYazTipi"/>
    <w:link w:val="stBilgi"/>
    <w:uiPriority w:val="99"/>
    <w:rsid w:val="00545A28"/>
    <w:rPr>
      <w:sz w:val="24"/>
      <w:szCs w:val="24"/>
    </w:rPr>
  </w:style>
  <w:style w:type="paragraph" w:styleId="AltBilgi">
    <w:name w:val="footer"/>
    <w:basedOn w:val="Normal"/>
    <w:link w:val="AltBilgiChar"/>
    <w:uiPriority w:val="99"/>
    <w:unhideWhenUsed/>
    <w:rsid w:val="00545A28"/>
    <w:pPr>
      <w:tabs>
        <w:tab w:val="center" w:pos="4536"/>
        <w:tab w:val="right" w:pos="9072"/>
      </w:tabs>
    </w:pPr>
  </w:style>
  <w:style w:type="character" w:customStyle="1" w:styleId="AltBilgiChar">
    <w:name w:val="Alt Bilgi Char"/>
    <w:basedOn w:val="VarsaylanParagrafYazTipi"/>
    <w:link w:val="AltBilgi"/>
    <w:uiPriority w:val="99"/>
    <w:rsid w:val="00545A28"/>
    <w:rPr>
      <w:sz w:val="24"/>
      <w:szCs w:val="24"/>
    </w:rPr>
  </w:style>
  <w:style w:type="character" w:customStyle="1" w:styleId="fontstyle01">
    <w:name w:val="fontstyle01"/>
    <w:basedOn w:val="VarsaylanParagrafYazTipi"/>
    <w:rsid w:val="001D7D8E"/>
    <w:rPr>
      <w:rFonts w:ascii="Times New Roman" w:hAnsi="Times New Roman" w:cs="Times New Roman" w:hint="default"/>
      <w:b w:val="0"/>
      <w:bCs w:val="0"/>
      <w:i w:val="0"/>
      <w:iCs w:val="0"/>
      <w:color w:val="000000"/>
      <w:sz w:val="20"/>
      <w:szCs w:val="20"/>
    </w:rPr>
  </w:style>
  <w:style w:type="paragraph" w:styleId="BalonMetni">
    <w:name w:val="Balloon Text"/>
    <w:basedOn w:val="Normal"/>
    <w:link w:val="BalonMetniChar"/>
    <w:uiPriority w:val="99"/>
    <w:semiHidden/>
    <w:unhideWhenUsed/>
    <w:rsid w:val="006B6D9E"/>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6B6D9E"/>
    <w:rPr>
      <w:rFonts w:ascii="Times New Roman" w:hAnsi="Times New Roman" w:cs="Times New Roman"/>
      <w:sz w:val="18"/>
      <w:szCs w:val="18"/>
    </w:rPr>
  </w:style>
  <w:style w:type="character" w:styleId="zmlenmeyenBahsetme">
    <w:name w:val="Unresolved Mention"/>
    <w:basedOn w:val="VarsaylanParagrafYazTipi"/>
    <w:uiPriority w:val="99"/>
    <w:semiHidden/>
    <w:unhideWhenUsed/>
    <w:rsid w:val="00801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1361">
      <w:bodyDiv w:val="1"/>
      <w:marLeft w:val="0"/>
      <w:marRight w:val="0"/>
      <w:marTop w:val="0"/>
      <w:marBottom w:val="0"/>
      <w:divBdr>
        <w:top w:val="none" w:sz="0" w:space="0" w:color="auto"/>
        <w:left w:val="none" w:sz="0" w:space="0" w:color="auto"/>
        <w:bottom w:val="none" w:sz="0" w:space="0" w:color="auto"/>
        <w:right w:val="none" w:sz="0" w:space="0" w:color="auto"/>
      </w:divBdr>
    </w:div>
    <w:div w:id="1216771833">
      <w:bodyDiv w:val="1"/>
      <w:marLeft w:val="0"/>
      <w:marRight w:val="0"/>
      <w:marTop w:val="0"/>
      <w:marBottom w:val="0"/>
      <w:divBdr>
        <w:top w:val="none" w:sz="0" w:space="0" w:color="auto"/>
        <w:left w:val="none" w:sz="0" w:space="0" w:color="auto"/>
        <w:bottom w:val="none" w:sz="0" w:space="0" w:color="auto"/>
        <w:right w:val="none" w:sz="0" w:space="0" w:color="auto"/>
      </w:divBdr>
    </w:div>
    <w:div w:id="18576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naportal.ua.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eryakahraman@anadolu.edu.tr" TargetMode="External"/><Relationship Id="rId4" Type="http://schemas.openxmlformats.org/officeDocument/2006/relationships/settings" Target="settings.xml"/><Relationship Id="rId9" Type="http://schemas.openxmlformats.org/officeDocument/2006/relationships/hyperlink" Target="https://uib.anadolu.edu.tr/yabanci-dil-sinavi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E022E-94CD-114E-93A6-7DA886BC6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732</Words>
  <Characters>4176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KAHRAMAN</dc:creator>
  <cp:keywords/>
  <dc:description/>
  <cp:lastModifiedBy>Derya KAHRAMAN</cp:lastModifiedBy>
  <cp:revision>28</cp:revision>
  <cp:lastPrinted>2025-02-21T10:43:00Z</cp:lastPrinted>
  <dcterms:created xsi:type="dcterms:W3CDTF">2025-02-27T11:17:00Z</dcterms:created>
  <dcterms:modified xsi:type="dcterms:W3CDTF">2025-03-14T13:35:00Z</dcterms:modified>
</cp:coreProperties>
</file>